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1F1" w:rsidRPr="00844D86" w:rsidRDefault="000A5E59" w:rsidP="00844D86">
      <w:pPr>
        <w:jc w:val="center"/>
        <w:rPr>
          <w:rFonts w:ascii="Calibri" w:hAnsi="Calibri"/>
          <w:b/>
          <w:sz w:val="28"/>
        </w:rPr>
      </w:pPr>
      <w:bookmarkStart w:id="0" w:name="_GoBack"/>
      <w:bookmarkEnd w:id="0"/>
      <w:r w:rsidRPr="00844D86">
        <w:rPr>
          <w:rFonts w:ascii="Calibri" w:hAnsi="Calibri"/>
          <w:b/>
          <w:sz w:val="28"/>
        </w:rPr>
        <w:t>Lab Demonstrating</w:t>
      </w:r>
      <w:r w:rsidR="00E26BF0" w:rsidRPr="00844D86">
        <w:rPr>
          <w:rFonts w:ascii="Calibri" w:hAnsi="Calibri"/>
          <w:b/>
          <w:sz w:val="28"/>
        </w:rPr>
        <w:t xml:space="preserve"> – hints, tips and </w:t>
      </w:r>
      <w:r w:rsidR="00E87B86">
        <w:rPr>
          <w:rFonts w:ascii="Calibri" w:hAnsi="Calibri"/>
          <w:b/>
          <w:sz w:val="28"/>
        </w:rPr>
        <w:t>guidance for ETP participants, 2018-19</w:t>
      </w:r>
    </w:p>
    <w:p w:rsidR="000A5E59" w:rsidRPr="00DC2C10" w:rsidRDefault="000A5E59">
      <w:pPr>
        <w:rPr>
          <w:rFonts w:ascii="Calibri" w:hAnsi="Calibri"/>
        </w:rPr>
      </w:pPr>
    </w:p>
    <w:p w:rsidR="000A5E59" w:rsidRPr="00DC2C10" w:rsidRDefault="000A5E59" w:rsidP="000A5E59">
      <w:pPr>
        <w:pStyle w:val="NormalWeb"/>
        <w:rPr>
          <w:rFonts w:ascii="Calibri" w:hAnsi="Calibri" w:cs="Arial"/>
          <w:color w:val="414042"/>
          <w:sz w:val="20"/>
          <w:szCs w:val="20"/>
        </w:rPr>
      </w:pPr>
      <w:r w:rsidRPr="00DC2C10">
        <w:rPr>
          <w:rFonts w:ascii="Calibri" w:hAnsi="Calibri" w:cs="Arial"/>
          <w:color w:val="414042"/>
          <w:sz w:val="20"/>
          <w:szCs w:val="20"/>
        </w:rPr>
        <w:t>Laboratory classes are central to degrees in science, engineering and medicine. They help students develop their ability to work at higher levels of learning, and build the skills</w:t>
      </w:r>
      <w:r w:rsidR="00C1364E">
        <w:rPr>
          <w:rFonts w:ascii="Calibri" w:hAnsi="Calibri" w:cs="Arial"/>
          <w:color w:val="414042"/>
          <w:sz w:val="20"/>
          <w:szCs w:val="20"/>
        </w:rPr>
        <w:t xml:space="preserve"> necessary</w:t>
      </w:r>
      <w:r w:rsidRPr="00DC2C10">
        <w:rPr>
          <w:rFonts w:ascii="Calibri" w:hAnsi="Calibri" w:cs="Arial"/>
          <w:color w:val="414042"/>
          <w:sz w:val="20"/>
          <w:szCs w:val="20"/>
        </w:rPr>
        <w:t xml:space="preserve"> to solve problems. The lab environment also allows students to make connections between what they have learnt previously and apply the theories and principles of their discipline while using more technical skills. Lab work presents students the opportunity to enact the persona and behaviours of someone working professionally in their field, and in many respects represent</w:t>
      </w:r>
      <w:r w:rsidR="00A831B5" w:rsidRPr="00DC2C10">
        <w:rPr>
          <w:rFonts w:ascii="Calibri" w:hAnsi="Calibri" w:cs="Arial"/>
          <w:color w:val="414042"/>
          <w:sz w:val="20"/>
          <w:szCs w:val="20"/>
        </w:rPr>
        <w:t>s</w:t>
      </w:r>
      <w:r w:rsidRPr="00DC2C10">
        <w:rPr>
          <w:rFonts w:ascii="Calibri" w:hAnsi="Calibri" w:cs="Arial"/>
          <w:color w:val="414042"/>
          <w:sz w:val="20"/>
          <w:szCs w:val="20"/>
        </w:rPr>
        <w:t xml:space="preserve"> a transformational opportunity for students.</w:t>
      </w:r>
    </w:p>
    <w:p w:rsidR="000A5E59" w:rsidRPr="00DC2C10" w:rsidRDefault="000A5E59" w:rsidP="000A5E59">
      <w:pPr>
        <w:pStyle w:val="NormalWeb"/>
        <w:rPr>
          <w:rFonts w:ascii="Calibri" w:hAnsi="Calibri" w:cs="Arial"/>
          <w:color w:val="414042"/>
          <w:sz w:val="20"/>
          <w:szCs w:val="20"/>
        </w:rPr>
      </w:pPr>
      <w:r w:rsidRPr="00DC2C10">
        <w:rPr>
          <w:rFonts w:ascii="Calibri" w:hAnsi="Calibri" w:cs="Arial"/>
          <w:color w:val="414042"/>
          <w:sz w:val="20"/>
          <w:szCs w:val="20"/>
        </w:rPr>
        <w:t xml:space="preserve">The aim of lab work is to move beyond learning material </w:t>
      </w:r>
      <w:r w:rsidR="00731369" w:rsidRPr="00DC2C10">
        <w:rPr>
          <w:rFonts w:ascii="Calibri" w:hAnsi="Calibri" w:cs="Arial"/>
          <w:color w:val="414042"/>
          <w:sz w:val="20"/>
          <w:szCs w:val="20"/>
        </w:rPr>
        <w:t>just for</w:t>
      </w:r>
      <w:r w:rsidRPr="00DC2C10">
        <w:rPr>
          <w:rFonts w:ascii="Calibri" w:hAnsi="Calibri" w:cs="Arial"/>
          <w:color w:val="414042"/>
          <w:sz w:val="20"/>
          <w:szCs w:val="20"/>
        </w:rPr>
        <w:t xml:space="preserve"> assessment</w:t>
      </w:r>
      <w:r w:rsidR="00731369" w:rsidRPr="00DC2C10">
        <w:rPr>
          <w:rFonts w:ascii="Calibri" w:hAnsi="Calibri" w:cs="Arial"/>
          <w:color w:val="414042"/>
          <w:sz w:val="20"/>
          <w:szCs w:val="20"/>
        </w:rPr>
        <w:t xml:space="preserve">, and </w:t>
      </w:r>
      <w:r w:rsidRPr="00DC2C10">
        <w:rPr>
          <w:rFonts w:ascii="Calibri" w:hAnsi="Calibri" w:cs="Arial"/>
          <w:color w:val="414042"/>
          <w:sz w:val="20"/>
          <w:szCs w:val="20"/>
        </w:rPr>
        <w:t xml:space="preserve">to encourage students’ interest in their </w:t>
      </w:r>
      <w:r w:rsidR="00731369" w:rsidRPr="00DC2C10">
        <w:rPr>
          <w:rFonts w:ascii="Calibri" w:hAnsi="Calibri" w:cs="Arial"/>
          <w:color w:val="414042"/>
          <w:sz w:val="20"/>
          <w:szCs w:val="20"/>
        </w:rPr>
        <w:t>subject</w:t>
      </w:r>
      <w:r w:rsidRPr="00DC2C10">
        <w:rPr>
          <w:rFonts w:ascii="Calibri" w:hAnsi="Calibri" w:cs="Arial"/>
          <w:color w:val="414042"/>
          <w:sz w:val="20"/>
          <w:szCs w:val="20"/>
        </w:rPr>
        <w:t xml:space="preserve"> and to be </w:t>
      </w:r>
      <w:r w:rsidR="00731369" w:rsidRPr="00DC2C10">
        <w:rPr>
          <w:rFonts w:ascii="Calibri" w:hAnsi="Calibri" w:cs="Arial"/>
          <w:color w:val="414042"/>
          <w:sz w:val="20"/>
          <w:szCs w:val="20"/>
        </w:rPr>
        <w:t xml:space="preserve">more </w:t>
      </w:r>
      <w:r w:rsidRPr="00DC2C10">
        <w:rPr>
          <w:rFonts w:ascii="Calibri" w:hAnsi="Calibri" w:cs="Arial"/>
          <w:color w:val="414042"/>
          <w:sz w:val="20"/>
          <w:szCs w:val="20"/>
        </w:rPr>
        <w:t>active in their learning</w:t>
      </w:r>
      <w:r w:rsidR="003F04AA" w:rsidRPr="00DC2C10">
        <w:rPr>
          <w:rFonts w:ascii="Calibri" w:hAnsi="Calibri" w:cs="Arial"/>
          <w:color w:val="414042"/>
          <w:sz w:val="20"/>
          <w:szCs w:val="20"/>
        </w:rPr>
        <w:t>,</w:t>
      </w:r>
      <w:r w:rsidRPr="00DC2C10">
        <w:rPr>
          <w:rFonts w:ascii="Calibri" w:hAnsi="Calibri" w:cs="Arial"/>
          <w:color w:val="414042"/>
          <w:sz w:val="20"/>
          <w:szCs w:val="20"/>
        </w:rPr>
        <w:t xml:space="preserve"> </w:t>
      </w:r>
      <w:r w:rsidR="003F04AA" w:rsidRPr="00DC2C10">
        <w:rPr>
          <w:rFonts w:ascii="Calibri" w:hAnsi="Calibri" w:cs="Arial"/>
          <w:color w:val="414042"/>
          <w:sz w:val="20"/>
          <w:szCs w:val="20"/>
        </w:rPr>
        <w:t>a</w:t>
      </w:r>
      <w:r w:rsidRPr="00DC2C10">
        <w:rPr>
          <w:rFonts w:ascii="Calibri" w:hAnsi="Calibri" w:cs="Arial"/>
          <w:color w:val="414042"/>
          <w:sz w:val="20"/>
          <w:szCs w:val="20"/>
        </w:rPr>
        <w:t xml:space="preserve">nd of course to develop lab skills. In other words, you are helping the student move into the realms of deep learning rather than surface learning. As a </w:t>
      </w:r>
      <w:r w:rsidR="00C1364E">
        <w:rPr>
          <w:rFonts w:ascii="Calibri" w:hAnsi="Calibri" w:cs="Arial"/>
          <w:color w:val="414042"/>
          <w:sz w:val="20"/>
          <w:szCs w:val="20"/>
        </w:rPr>
        <w:t>demonstrator</w:t>
      </w:r>
      <w:r w:rsidRPr="00DC2C10">
        <w:rPr>
          <w:rFonts w:ascii="Calibri" w:hAnsi="Calibri" w:cs="Arial"/>
          <w:color w:val="414042"/>
          <w:sz w:val="20"/>
          <w:szCs w:val="20"/>
        </w:rPr>
        <w:t>, you can further encourage students to integrate their learning with other aspects of their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7454"/>
      </w:tblGrid>
      <w:tr w:rsidR="00792246" w:rsidRPr="00DC2C10" w:rsidTr="00444DA2">
        <w:trPr>
          <w:trHeight w:val="1750"/>
        </w:trPr>
        <w:tc>
          <w:tcPr>
            <w:tcW w:w="1556" w:type="dxa"/>
          </w:tcPr>
          <w:p w:rsidR="00792246" w:rsidRPr="00DC2C10" w:rsidRDefault="00792246" w:rsidP="000A5E59">
            <w:pPr>
              <w:pStyle w:val="NormalWeb"/>
              <w:rPr>
                <w:rFonts w:ascii="Calibri" w:hAnsi="Calibri" w:cs="Arial"/>
                <w:color w:val="414042"/>
                <w:sz w:val="20"/>
                <w:szCs w:val="20"/>
              </w:rPr>
            </w:pPr>
            <w:r w:rsidRPr="00DC2C10">
              <w:rPr>
                <w:rFonts w:ascii="Calibri" w:hAnsi="Calibri"/>
                <w:noProof/>
              </w:rPr>
              <w:drawing>
                <wp:inline distT="0" distB="0" distL="0" distR="0" wp14:anchorId="3ED88317" wp14:editId="1329E1A0">
                  <wp:extent cx="847288" cy="84728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10 at 16.29.38.png"/>
                          <pic:cNvPicPr/>
                        </pic:nvPicPr>
                        <pic:blipFill>
                          <a:blip r:embed="rId5">
                            <a:extLst>
                              <a:ext uri="{28A0092B-C50C-407E-A947-70E740481C1C}">
                                <a14:useLocalDpi xmlns:a14="http://schemas.microsoft.com/office/drawing/2010/main" val="0"/>
                              </a:ext>
                            </a:extLst>
                          </a:blip>
                          <a:stretch>
                            <a:fillRect/>
                          </a:stretch>
                        </pic:blipFill>
                        <pic:spPr>
                          <a:xfrm>
                            <a:off x="0" y="0"/>
                            <a:ext cx="850967" cy="850967"/>
                          </a:xfrm>
                          <a:prstGeom prst="rect">
                            <a:avLst/>
                          </a:prstGeom>
                        </pic:spPr>
                      </pic:pic>
                    </a:graphicData>
                  </a:graphic>
                </wp:inline>
              </w:drawing>
            </w:r>
          </w:p>
        </w:tc>
        <w:tc>
          <w:tcPr>
            <w:tcW w:w="7454" w:type="dxa"/>
          </w:tcPr>
          <w:p w:rsidR="00792246" w:rsidRPr="00DC2C10" w:rsidRDefault="00792246" w:rsidP="008C73F0">
            <w:pPr>
              <w:pStyle w:val="NormalWeb"/>
              <w:spacing w:before="120" w:beforeAutospacing="0"/>
              <w:rPr>
                <w:rFonts w:ascii="Calibri" w:hAnsi="Calibri" w:cs="Arial"/>
                <w:color w:val="414042"/>
                <w:sz w:val="20"/>
                <w:szCs w:val="20"/>
              </w:rPr>
            </w:pPr>
            <w:r w:rsidRPr="00DC2C10">
              <w:rPr>
                <w:rFonts w:ascii="Calibri" w:hAnsi="Calibri" w:cs="Arial"/>
                <w:color w:val="414042"/>
                <w:sz w:val="20"/>
                <w:szCs w:val="20"/>
              </w:rPr>
              <w:t>For more information on the differences between the critical examination of facts and ideas of deep learning and the rote learning associated with surface learning, see the </w:t>
            </w:r>
            <w:hyperlink r:id="rId6" w:history="1">
              <w:r w:rsidRPr="00DC2C10">
                <w:rPr>
                  <w:rStyle w:val="Hyperlink"/>
                  <w:rFonts w:ascii="Calibri" w:hAnsi="Calibri" w:cs="Arial"/>
                  <w:color w:val="0066B3"/>
                  <w:sz w:val="20"/>
                  <w:szCs w:val="20"/>
                </w:rPr>
                <w:t xml:space="preserve">Higher Education Academy’s article compiled from Biggs (1999), </w:t>
              </w:r>
              <w:proofErr w:type="spellStart"/>
              <w:r w:rsidRPr="00DC2C10">
                <w:rPr>
                  <w:rStyle w:val="Hyperlink"/>
                  <w:rFonts w:ascii="Calibri" w:hAnsi="Calibri" w:cs="Arial"/>
                  <w:color w:val="0066B3"/>
                  <w:sz w:val="20"/>
                  <w:szCs w:val="20"/>
                </w:rPr>
                <w:t>Entwistle</w:t>
              </w:r>
              <w:proofErr w:type="spellEnd"/>
              <w:r w:rsidRPr="00DC2C10">
                <w:rPr>
                  <w:rStyle w:val="Hyperlink"/>
                  <w:rFonts w:ascii="Calibri" w:hAnsi="Calibri" w:cs="Arial"/>
                  <w:color w:val="0066B3"/>
                  <w:sz w:val="20"/>
                  <w:szCs w:val="20"/>
                </w:rPr>
                <w:t xml:space="preserve"> (1988) and Ramsden (1992)</w:t>
              </w:r>
            </w:hyperlink>
            <w:r w:rsidRPr="00DC2C10">
              <w:rPr>
                <w:rFonts w:ascii="Calibri" w:hAnsi="Calibri" w:cs="Arial"/>
                <w:color w:val="414042"/>
                <w:sz w:val="20"/>
                <w:szCs w:val="20"/>
              </w:rPr>
              <w:t>.</w:t>
            </w:r>
          </w:p>
          <w:p w:rsidR="00792246" w:rsidRPr="00DC2C10" w:rsidRDefault="00792246" w:rsidP="008C73F0">
            <w:pPr>
              <w:pStyle w:val="NormalWeb"/>
              <w:spacing w:before="120" w:beforeAutospacing="0"/>
              <w:rPr>
                <w:rFonts w:ascii="Calibri" w:hAnsi="Calibri" w:cs="Arial"/>
                <w:color w:val="414042"/>
                <w:sz w:val="20"/>
                <w:szCs w:val="20"/>
              </w:rPr>
            </w:pPr>
            <w:r w:rsidRPr="00DC2C10">
              <w:rPr>
                <w:rFonts w:ascii="Calibri" w:hAnsi="Calibri" w:cs="Arial"/>
                <w:color w:val="414042"/>
                <w:sz w:val="20"/>
                <w:szCs w:val="20"/>
              </w:rPr>
              <w:t>https://www.heacademy.ac.uk/system/files/learning-teaching-theory.pdf</w:t>
            </w:r>
          </w:p>
        </w:tc>
      </w:tr>
    </w:tbl>
    <w:p w:rsidR="008C73F0" w:rsidRPr="00DC2C10" w:rsidRDefault="008C73F0" w:rsidP="008C73F0">
      <w:pPr>
        <w:rPr>
          <w:rFonts w:ascii="Calibri" w:hAnsi="Calibri"/>
        </w:rPr>
      </w:pPr>
    </w:p>
    <w:p w:rsidR="008C73F0" w:rsidRPr="008C73F0" w:rsidRDefault="008C73F0" w:rsidP="008C73F0">
      <w:pPr>
        <w:rPr>
          <w:rFonts w:ascii="Calibri" w:hAnsi="Calibri"/>
          <w:b/>
        </w:rPr>
      </w:pPr>
      <w:r w:rsidRPr="008C73F0">
        <w:rPr>
          <w:rFonts w:ascii="Calibri" w:hAnsi="Calibri"/>
          <w:b/>
        </w:rPr>
        <w:t>Hints and tips</w:t>
      </w:r>
      <w:r w:rsidR="00AB40C1" w:rsidRPr="00DC2C10">
        <w:rPr>
          <w:rFonts w:ascii="Calibri" w:hAnsi="Calibri"/>
          <w:b/>
        </w:rPr>
        <w:t xml:space="preserve"> for effective lab work with students</w:t>
      </w:r>
    </w:p>
    <w:p w:rsidR="008C73F0" w:rsidRPr="008C73F0" w:rsidRDefault="008C73F0" w:rsidP="008C73F0">
      <w:pPr>
        <w:numPr>
          <w:ilvl w:val="0"/>
          <w:numId w:val="1"/>
        </w:numPr>
        <w:spacing w:before="100" w:beforeAutospacing="1" w:after="100" w:afterAutospacing="1"/>
        <w:rPr>
          <w:rFonts w:ascii="Calibri" w:eastAsia="Times New Roman" w:hAnsi="Calibri" w:cs="Arial"/>
          <w:color w:val="414042"/>
          <w:sz w:val="20"/>
          <w:szCs w:val="20"/>
        </w:rPr>
      </w:pPr>
      <w:r w:rsidRPr="008C73F0">
        <w:rPr>
          <w:rFonts w:ascii="Calibri" w:eastAsia="Times New Roman" w:hAnsi="Calibri" w:cs="Arial"/>
          <w:color w:val="414042"/>
          <w:sz w:val="20"/>
          <w:szCs w:val="20"/>
        </w:rPr>
        <w:t xml:space="preserve">Ask questions that open up </w:t>
      </w:r>
      <w:r w:rsidR="001C354F" w:rsidRPr="00DC2C10">
        <w:rPr>
          <w:rFonts w:ascii="Calibri" w:eastAsia="Times New Roman" w:hAnsi="Calibri" w:cs="Arial"/>
          <w:color w:val="414042"/>
          <w:sz w:val="20"/>
          <w:szCs w:val="20"/>
        </w:rPr>
        <w:t>the</w:t>
      </w:r>
      <w:r w:rsidRPr="008C73F0">
        <w:rPr>
          <w:rFonts w:ascii="Calibri" w:eastAsia="Times New Roman" w:hAnsi="Calibri" w:cs="Arial"/>
          <w:color w:val="414042"/>
          <w:sz w:val="20"/>
          <w:szCs w:val="20"/>
        </w:rPr>
        <w:t xml:space="preserve"> subject, or other possibilities;</w:t>
      </w:r>
      <w:r w:rsidR="00444DA2" w:rsidRPr="00DC2C10">
        <w:rPr>
          <w:rFonts w:ascii="Calibri" w:eastAsia="Times New Roman" w:hAnsi="Calibri" w:cs="Arial"/>
          <w:color w:val="414042"/>
          <w:sz w:val="20"/>
          <w:szCs w:val="20"/>
        </w:rPr>
        <w:t xml:space="preserve"> lead students towards answering their own questions, where possible, through consideration of their</w:t>
      </w:r>
      <w:r w:rsidR="00CC1D42" w:rsidRPr="00DC2C10">
        <w:rPr>
          <w:rFonts w:ascii="Calibri" w:eastAsia="Times New Roman" w:hAnsi="Calibri" w:cs="Arial"/>
          <w:color w:val="414042"/>
          <w:sz w:val="20"/>
          <w:szCs w:val="20"/>
        </w:rPr>
        <w:t xml:space="preserve"> actions</w:t>
      </w:r>
      <w:r w:rsidR="00E83FAF" w:rsidRPr="00DC2C10">
        <w:rPr>
          <w:rFonts w:ascii="Calibri" w:eastAsia="Times New Roman" w:hAnsi="Calibri" w:cs="Arial"/>
          <w:color w:val="414042"/>
          <w:sz w:val="20"/>
          <w:szCs w:val="20"/>
        </w:rPr>
        <w:t>;</w:t>
      </w:r>
    </w:p>
    <w:p w:rsidR="008C73F0" w:rsidRPr="008C73F0" w:rsidRDefault="008C73F0" w:rsidP="008C73F0">
      <w:pPr>
        <w:numPr>
          <w:ilvl w:val="0"/>
          <w:numId w:val="1"/>
        </w:numPr>
        <w:spacing w:before="100" w:beforeAutospacing="1" w:after="100" w:afterAutospacing="1"/>
        <w:rPr>
          <w:rFonts w:ascii="Calibri" w:eastAsia="Times New Roman" w:hAnsi="Calibri" w:cs="Arial"/>
          <w:color w:val="414042"/>
          <w:sz w:val="20"/>
          <w:szCs w:val="20"/>
        </w:rPr>
      </w:pPr>
      <w:r w:rsidRPr="008C73F0">
        <w:rPr>
          <w:rFonts w:ascii="Calibri" w:eastAsia="Times New Roman" w:hAnsi="Calibri" w:cs="Arial"/>
          <w:color w:val="414042"/>
          <w:sz w:val="20"/>
          <w:szCs w:val="20"/>
        </w:rPr>
        <w:t xml:space="preserve">Use the lab to explicitly build on current knowledge and lead the </w:t>
      </w:r>
      <w:r w:rsidR="001C354F" w:rsidRPr="00DC2C10">
        <w:rPr>
          <w:rFonts w:ascii="Calibri" w:eastAsia="Times New Roman" w:hAnsi="Calibri" w:cs="Arial"/>
          <w:color w:val="414042"/>
          <w:sz w:val="20"/>
          <w:szCs w:val="20"/>
        </w:rPr>
        <w:t xml:space="preserve">student through </w:t>
      </w:r>
      <w:r w:rsidRPr="008C73F0">
        <w:rPr>
          <w:rFonts w:ascii="Calibri" w:eastAsia="Times New Roman" w:hAnsi="Calibri" w:cs="Arial"/>
          <w:color w:val="414042"/>
          <w:sz w:val="20"/>
          <w:szCs w:val="20"/>
        </w:rPr>
        <w:t>chain</w:t>
      </w:r>
      <w:r w:rsidR="001C354F" w:rsidRPr="00DC2C10">
        <w:rPr>
          <w:rFonts w:ascii="Calibri" w:eastAsia="Times New Roman" w:hAnsi="Calibri" w:cs="Arial"/>
          <w:color w:val="414042"/>
          <w:sz w:val="20"/>
          <w:szCs w:val="20"/>
        </w:rPr>
        <w:t>s</w:t>
      </w:r>
      <w:r w:rsidRPr="008C73F0">
        <w:rPr>
          <w:rFonts w:ascii="Calibri" w:eastAsia="Times New Roman" w:hAnsi="Calibri" w:cs="Arial"/>
          <w:color w:val="414042"/>
          <w:sz w:val="20"/>
          <w:szCs w:val="20"/>
        </w:rPr>
        <w:t xml:space="preserve"> of reasoning;</w:t>
      </w:r>
      <w:r w:rsidR="001C354F" w:rsidRPr="00DC2C10">
        <w:rPr>
          <w:rFonts w:ascii="Calibri" w:eastAsia="Times New Roman" w:hAnsi="Calibri" w:cs="Arial"/>
          <w:color w:val="414042"/>
          <w:sz w:val="20"/>
          <w:szCs w:val="20"/>
        </w:rPr>
        <w:t xml:space="preserve"> do not simply answer student questions (unless the question really does warrant </w:t>
      </w:r>
      <w:r w:rsidR="00B2432C" w:rsidRPr="00DC2C10">
        <w:rPr>
          <w:rFonts w:ascii="Calibri" w:eastAsia="Times New Roman" w:hAnsi="Calibri" w:cs="Arial"/>
          <w:color w:val="414042"/>
          <w:sz w:val="20"/>
          <w:szCs w:val="20"/>
        </w:rPr>
        <w:t xml:space="preserve">a </w:t>
      </w:r>
      <w:r w:rsidR="001C354F" w:rsidRPr="00DC2C10">
        <w:rPr>
          <w:rFonts w:ascii="Calibri" w:eastAsia="Times New Roman" w:hAnsi="Calibri" w:cs="Arial"/>
          <w:color w:val="414042"/>
          <w:sz w:val="20"/>
          <w:szCs w:val="20"/>
        </w:rPr>
        <w:t>simple ans</w:t>
      </w:r>
      <w:r w:rsidR="00B2432C" w:rsidRPr="00DC2C10">
        <w:rPr>
          <w:rFonts w:ascii="Calibri" w:eastAsia="Times New Roman" w:hAnsi="Calibri" w:cs="Arial"/>
          <w:color w:val="414042"/>
          <w:sz w:val="20"/>
          <w:szCs w:val="20"/>
        </w:rPr>
        <w:t>wer</w:t>
      </w:r>
      <w:r w:rsidR="001C354F" w:rsidRPr="00DC2C10">
        <w:rPr>
          <w:rFonts w:ascii="Calibri" w:eastAsia="Times New Roman" w:hAnsi="Calibri" w:cs="Arial"/>
          <w:color w:val="414042"/>
          <w:sz w:val="20"/>
          <w:szCs w:val="20"/>
        </w:rPr>
        <w:t>, like ‘where do I…’);</w:t>
      </w:r>
    </w:p>
    <w:p w:rsidR="008C73F0" w:rsidRPr="008C73F0" w:rsidRDefault="008C73F0" w:rsidP="008C73F0">
      <w:pPr>
        <w:numPr>
          <w:ilvl w:val="0"/>
          <w:numId w:val="1"/>
        </w:numPr>
        <w:spacing w:before="100" w:beforeAutospacing="1" w:after="100" w:afterAutospacing="1"/>
        <w:rPr>
          <w:rFonts w:ascii="Calibri" w:eastAsia="Times New Roman" w:hAnsi="Calibri" w:cs="Arial"/>
          <w:color w:val="414042"/>
          <w:sz w:val="20"/>
          <w:szCs w:val="20"/>
        </w:rPr>
      </w:pPr>
      <w:r w:rsidRPr="008C73F0">
        <w:rPr>
          <w:rFonts w:ascii="Calibri" w:eastAsia="Times New Roman" w:hAnsi="Calibri" w:cs="Arial"/>
          <w:color w:val="414042"/>
          <w:sz w:val="20"/>
          <w:szCs w:val="20"/>
        </w:rPr>
        <w:t xml:space="preserve">Be approachable – friendly, available, equitable and helpful – especially to those students who are new to working in a lab environment, e.g. Level </w:t>
      </w:r>
      <w:r w:rsidR="001C354F" w:rsidRPr="00DC2C10">
        <w:rPr>
          <w:rFonts w:ascii="Calibri" w:eastAsia="Times New Roman" w:hAnsi="Calibri" w:cs="Arial"/>
          <w:color w:val="414042"/>
          <w:sz w:val="20"/>
          <w:szCs w:val="20"/>
        </w:rPr>
        <w:t>4</w:t>
      </w:r>
      <w:r w:rsidR="00AB40C1" w:rsidRPr="00DC2C10">
        <w:rPr>
          <w:rFonts w:ascii="Calibri" w:eastAsia="Times New Roman" w:hAnsi="Calibri" w:cs="Arial"/>
          <w:color w:val="414042"/>
          <w:sz w:val="20"/>
          <w:szCs w:val="20"/>
        </w:rPr>
        <w:t xml:space="preserve"> (</w:t>
      </w:r>
      <w:r w:rsidR="00FC0D25" w:rsidRPr="00DC2C10">
        <w:rPr>
          <w:rFonts w:ascii="Calibri" w:eastAsia="Times New Roman" w:hAnsi="Calibri" w:cs="Arial"/>
          <w:color w:val="414042"/>
          <w:sz w:val="20"/>
          <w:szCs w:val="20"/>
        </w:rPr>
        <w:t>first year</w:t>
      </w:r>
      <w:r w:rsidR="00AB40C1" w:rsidRPr="00DC2C10">
        <w:rPr>
          <w:rFonts w:ascii="Calibri" w:eastAsia="Times New Roman" w:hAnsi="Calibri" w:cs="Arial"/>
          <w:color w:val="414042"/>
          <w:sz w:val="20"/>
          <w:szCs w:val="20"/>
        </w:rPr>
        <w:t>)</w:t>
      </w:r>
      <w:r w:rsidRPr="008C73F0">
        <w:rPr>
          <w:rFonts w:ascii="Calibri" w:eastAsia="Times New Roman" w:hAnsi="Calibri" w:cs="Arial"/>
          <w:color w:val="414042"/>
          <w:sz w:val="20"/>
          <w:szCs w:val="20"/>
        </w:rPr>
        <w:t xml:space="preserve"> students;</w:t>
      </w:r>
    </w:p>
    <w:p w:rsidR="008C73F0" w:rsidRPr="008C73F0" w:rsidRDefault="008C73F0" w:rsidP="008C73F0">
      <w:pPr>
        <w:numPr>
          <w:ilvl w:val="0"/>
          <w:numId w:val="1"/>
        </w:numPr>
        <w:spacing w:before="100" w:beforeAutospacing="1" w:after="100" w:afterAutospacing="1"/>
        <w:rPr>
          <w:rFonts w:ascii="Calibri" w:eastAsia="Times New Roman" w:hAnsi="Calibri" w:cs="Arial"/>
          <w:color w:val="414042"/>
          <w:sz w:val="20"/>
          <w:szCs w:val="20"/>
        </w:rPr>
      </w:pPr>
      <w:r w:rsidRPr="008C73F0">
        <w:rPr>
          <w:rFonts w:ascii="Calibri" w:eastAsia="Times New Roman" w:hAnsi="Calibri" w:cs="Arial"/>
          <w:color w:val="414042"/>
          <w:sz w:val="20"/>
          <w:szCs w:val="20"/>
        </w:rPr>
        <w:t>Be proactive as well as reactive – recognise those having difficulties. Encourage active participation by students and counter any “freeloaders”</w:t>
      </w:r>
      <w:r w:rsidR="001C354F" w:rsidRPr="00DC2C10">
        <w:rPr>
          <w:rFonts w:ascii="Calibri" w:eastAsia="Times New Roman" w:hAnsi="Calibri" w:cs="Arial"/>
          <w:color w:val="414042"/>
          <w:sz w:val="20"/>
          <w:szCs w:val="20"/>
        </w:rPr>
        <w:t xml:space="preserve"> by encouraging all students to participate when you are working with groups</w:t>
      </w:r>
      <w:r w:rsidRPr="008C73F0">
        <w:rPr>
          <w:rFonts w:ascii="Calibri" w:eastAsia="Times New Roman" w:hAnsi="Calibri" w:cs="Arial"/>
          <w:color w:val="414042"/>
          <w:sz w:val="20"/>
          <w:szCs w:val="20"/>
        </w:rPr>
        <w:t>;</w:t>
      </w:r>
    </w:p>
    <w:p w:rsidR="008C73F0" w:rsidRPr="008C73F0" w:rsidRDefault="008C73F0" w:rsidP="008C73F0">
      <w:pPr>
        <w:numPr>
          <w:ilvl w:val="0"/>
          <w:numId w:val="1"/>
        </w:numPr>
        <w:spacing w:before="100" w:beforeAutospacing="1" w:after="100" w:afterAutospacing="1"/>
        <w:rPr>
          <w:rFonts w:ascii="Calibri" w:eastAsia="Times New Roman" w:hAnsi="Calibri" w:cs="Arial"/>
          <w:color w:val="414042"/>
          <w:sz w:val="20"/>
          <w:szCs w:val="20"/>
        </w:rPr>
      </w:pPr>
      <w:r w:rsidRPr="008C73F0">
        <w:rPr>
          <w:rFonts w:ascii="Calibri" w:eastAsia="Times New Roman" w:hAnsi="Calibri" w:cs="Arial"/>
          <w:color w:val="414042"/>
          <w:sz w:val="20"/>
          <w:szCs w:val="20"/>
        </w:rPr>
        <w:t>Draw comparisons and parallels between laboratory work and professional practice.</w:t>
      </w:r>
    </w:p>
    <w:p w:rsidR="008C73F0" w:rsidRPr="008C73F0" w:rsidRDefault="008C73F0" w:rsidP="008C73F0">
      <w:pPr>
        <w:spacing w:before="100" w:beforeAutospacing="1" w:after="100" w:afterAutospacing="1"/>
        <w:rPr>
          <w:rFonts w:ascii="Calibri" w:eastAsia="Times New Roman" w:hAnsi="Calibri" w:cs="Arial"/>
          <w:color w:val="414042"/>
          <w:sz w:val="20"/>
          <w:szCs w:val="20"/>
        </w:rPr>
      </w:pPr>
      <w:r w:rsidRPr="008C73F0">
        <w:rPr>
          <w:rFonts w:ascii="Calibri" w:eastAsia="Times New Roman" w:hAnsi="Calibri" w:cs="Arial"/>
          <w:color w:val="414042"/>
          <w:sz w:val="20"/>
          <w:szCs w:val="20"/>
        </w:rPr>
        <w:t>Checking on the progress of students</w:t>
      </w:r>
      <w:r w:rsidR="00B2432C" w:rsidRPr="00DC2C10">
        <w:rPr>
          <w:rFonts w:ascii="Calibri" w:eastAsia="Times New Roman" w:hAnsi="Calibri" w:cs="Arial"/>
          <w:color w:val="414042"/>
          <w:sz w:val="20"/>
          <w:szCs w:val="20"/>
        </w:rPr>
        <w:t xml:space="preserve"> in the lab environment</w:t>
      </w:r>
      <w:r w:rsidRPr="008C73F0">
        <w:rPr>
          <w:rFonts w:ascii="Calibri" w:eastAsia="Times New Roman" w:hAnsi="Calibri" w:cs="Arial"/>
          <w:color w:val="414042"/>
          <w:sz w:val="20"/>
          <w:szCs w:val="20"/>
        </w:rPr>
        <w:t xml:space="preserve"> is essential due to health and safety </w:t>
      </w:r>
      <w:r w:rsidR="00B2432C" w:rsidRPr="00DC2C10">
        <w:rPr>
          <w:rFonts w:ascii="Calibri" w:eastAsia="Times New Roman" w:hAnsi="Calibri" w:cs="Arial"/>
          <w:color w:val="414042"/>
          <w:sz w:val="20"/>
          <w:szCs w:val="20"/>
        </w:rPr>
        <w:t>concerns</w:t>
      </w:r>
      <w:r w:rsidRPr="008C73F0">
        <w:rPr>
          <w:rFonts w:ascii="Calibri" w:eastAsia="Times New Roman" w:hAnsi="Calibri" w:cs="Arial"/>
          <w:color w:val="414042"/>
          <w:sz w:val="20"/>
          <w:szCs w:val="20"/>
        </w:rPr>
        <w:t xml:space="preserve">. </w:t>
      </w:r>
      <w:r w:rsidR="00B2432C" w:rsidRPr="00DC2C10">
        <w:rPr>
          <w:rFonts w:ascii="Calibri" w:eastAsia="Times New Roman" w:hAnsi="Calibri" w:cs="Arial"/>
          <w:color w:val="414042"/>
          <w:sz w:val="20"/>
          <w:szCs w:val="20"/>
        </w:rPr>
        <w:t>W</w:t>
      </w:r>
      <w:r w:rsidRPr="008C73F0">
        <w:rPr>
          <w:rFonts w:ascii="Calibri" w:eastAsia="Times New Roman" w:hAnsi="Calibri" w:cs="Arial"/>
          <w:color w:val="414042"/>
          <w:sz w:val="20"/>
          <w:szCs w:val="20"/>
        </w:rPr>
        <w:t>ith safety as a primary concern</w:t>
      </w:r>
      <w:r w:rsidR="00B2432C" w:rsidRPr="00DC2C10">
        <w:rPr>
          <w:rFonts w:ascii="Calibri" w:eastAsia="Times New Roman" w:hAnsi="Calibri" w:cs="Arial"/>
          <w:color w:val="414042"/>
          <w:sz w:val="20"/>
          <w:szCs w:val="20"/>
        </w:rPr>
        <w:t xml:space="preserve"> the need for you to be alert to student activities, and prepared to intervene, is increased</w:t>
      </w:r>
      <w:r w:rsidRPr="008C73F0">
        <w:rPr>
          <w:rFonts w:ascii="Calibri" w:eastAsia="Times New Roman" w:hAnsi="Calibri" w:cs="Arial"/>
          <w:color w:val="414042"/>
          <w:sz w:val="20"/>
          <w:szCs w:val="20"/>
        </w:rPr>
        <w:t xml:space="preserve"> </w:t>
      </w:r>
      <w:r w:rsidR="00B2432C" w:rsidRPr="00DC2C10">
        <w:rPr>
          <w:rFonts w:ascii="Calibri" w:eastAsia="Times New Roman" w:hAnsi="Calibri" w:cs="Arial"/>
          <w:color w:val="414042"/>
          <w:sz w:val="20"/>
          <w:szCs w:val="20"/>
        </w:rPr>
        <w:t>when compared to</w:t>
      </w:r>
      <w:r w:rsidRPr="008C73F0">
        <w:rPr>
          <w:rFonts w:ascii="Calibri" w:eastAsia="Times New Roman" w:hAnsi="Calibri" w:cs="Arial"/>
          <w:color w:val="414042"/>
          <w:sz w:val="20"/>
          <w:szCs w:val="20"/>
        </w:rPr>
        <w:t xml:space="preserve"> some</w:t>
      </w:r>
      <w:r w:rsidR="00B2432C" w:rsidRPr="00DC2C10">
        <w:rPr>
          <w:rFonts w:ascii="Calibri" w:eastAsia="Times New Roman" w:hAnsi="Calibri" w:cs="Arial"/>
          <w:color w:val="414042"/>
          <w:sz w:val="20"/>
          <w:szCs w:val="20"/>
        </w:rPr>
        <w:t xml:space="preserve"> other</w:t>
      </w:r>
      <w:r w:rsidRPr="008C73F0">
        <w:rPr>
          <w:rFonts w:ascii="Calibri" w:eastAsia="Times New Roman" w:hAnsi="Calibri" w:cs="Arial"/>
          <w:color w:val="414042"/>
          <w:sz w:val="20"/>
          <w:szCs w:val="20"/>
        </w:rPr>
        <w:t xml:space="preserve"> teaching situations</w:t>
      </w:r>
      <w:r w:rsidR="00B2432C" w:rsidRPr="00DC2C10">
        <w:rPr>
          <w:rFonts w:ascii="Calibri" w:eastAsia="Times New Roman" w:hAnsi="Calibri" w:cs="Arial"/>
          <w:color w:val="414042"/>
          <w:sz w:val="20"/>
          <w:szCs w:val="20"/>
        </w:rPr>
        <w:t>.</w:t>
      </w:r>
    </w:p>
    <w:p w:rsidR="008C73F0" w:rsidRPr="008C73F0" w:rsidRDefault="008C73F0" w:rsidP="008C73F0">
      <w:pPr>
        <w:numPr>
          <w:ilvl w:val="0"/>
          <w:numId w:val="2"/>
        </w:numPr>
        <w:spacing w:before="100" w:beforeAutospacing="1" w:after="100" w:afterAutospacing="1"/>
        <w:rPr>
          <w:rFonts w:ascii="Calibri" w:eastAsia="Times New Roman" w:hAnsi="Calibri" w:cs="Arial"/>
          <w:color w:val="414042"/>
          <w:sz w:val="20"/>
          <w:szCs w:val="20"/>
        </w:rPr>
      </w:pPr>
      <w:r w:rsidRPr="008C73F0">
        <w:rPr>
          <w:rFonts w:ascii="Calibri" w:eastAsia="Times New Roman" w:hAnsi="Calibri" w:cs="Arial"/>
          <w:color w:val="414042"/>
          <w:sz w:val="20"/>
          <w:szCs w:val="20"/>
        </w:rPr>
        <w:t xml:space="preserve">Make sure </w:t>
      </w:r>
      <w:r w:rsidR="00B2432C" w:rsidRPr="00DC2C10">
        <w:rPr>
          <w:rFonts w:ascii="Calibri" w:eastAsia="Times New Roman" w:hAnsi="Calibri" w:cs="Arial"/>
          <w:color w:val="414042"/>
          <w:sz w:val="20"/>
          <w:szCs w:val="20"/>
        </w:rPr>
        <w:t>you are</w:t>
      </w:r>
      <w:r w:rsidRPr="008C73F0">
        <w:rPr>
          <w:rFonts w:ascii="Calibri" w:eastAsia="Times New Roman" w:hAnsi="Calibri" w:cs="Arial"/>
          <w:color w:val="414042"/>
          <w:sz w:val="20"/>
          <w:szCs w:val="20"/>
        </w:rPr>
        <w:t xml:space="preserve"> clear </w:t>
      </w:r>
      <w:r w:rsidR="000919BC" w:rsidRPr="00DC2C10">
        <w:rPr>
          <w:rFonts w:ascii="Calibri" w:eastAsia="Times New Roman" w:hAnsi="Calibri" w:cs="Arial"/>
          <w:color w:val="414042"/>
          <w:sz w:val="20"/>
          <w:szCs w:val="20"/>
        </w:rPr>
        <w:t>o</w:t>
      </w:r>
      <w:r w:rsidR="00B2432C" w:rsidRPr="00DC2C10">
        <w:rPr>
          <w:rFonts w:ascii="Calibri" w:eastAsia="Times New Roman" w:hAnsi="Calibri" w:cs="Arial"/>
          <w:color w:val="414042"/>
          <w:sz w:val="20"/>
          <w:szCs w:val="20"/>
        </w:rPr>
        <w:t>n your role</w:t>
      </w:r>
      <w:r w:rsidRPr="008C73F0">
        <w:rPr>
          <w:rFonts w:ascii="Calibri" w:eastAsia="Times New Roman" w:hAnsi="Calibri" w:cs="Arial"/>
          <w:color w:val="414042"/>
          <w:sz w:val="20"/>
          <w:szCs w:val="20"/>
        </w:rPr>
        <w:t xml:space="preserve"> in the lab environment</w:t>
      </w:r>
      <w:r w:rsidR="00B2432C" w:rsidRPr="00DC2C10">
        <w:rPr>
          <w:rFonts w:ascii="Calibri" w:eastAsia="Times New Roman" w:hAnsi="Calibri" w:cs="Arial"/>
          <w:color w:val="414042"/>
          <w:sz w:val="20"/>
          <w:szCs w:val="20"/>
        </w:rPr>
        <w:t>,</w:t>
      </w:r>
      <w:r w:rsidR="00AB334D" w:rsidRPr="00DC2C10">
        <w:rPr>
          <w:rFonts w:ascii="Calibri" w:eastAsia="Times New Roman" w:hAnsi="Calibri" w:cs="Arial"/>
          <w:color w:val="414042"/>
          <w:sz w:val="20"/>
          <w:szCs w:val="20"/>
        </w:rPr>
        <w:t xml:space="preserve"> the protocol</w:t>
      </w:r>
      <w:r w:rsidR="00B2432C" w:rsidRPr="00DC2C10">
        <w:rPr>
          <w:rFonts w:ascii="Calibri" w:eastAsia="Times New Roman" w:hAnsi="Calibri" w:cs="Arial"/>
          <w:color w:val="414042"/>
          <w:sz w:val="20"/>
          <w:szCs w:val="20"/>
        </w:rPr>
        <w:t xml:space="preserve"> to be carried out, and what </w:t>
      </w:r>
      <w:r w:rsidR="000919BC" w:rsidRPr="00DC2C10">
        <w:rPr>
          <w:rFonts w:ascii="Calibri" w:eastAsia="Times New Roman" w:hAnsi="Calibri" w:cs="Arial"/>
          <w:color w:val="414042"/>
          <w:sz w:val="20"/>
          <w:szCs w:val="20"/>
        </w:rPr>
        <w:t>support</w:t>
      </w:r>
      <w:r w:rsidR="00B2432C" w:rsidRPr="00DC2C10">
        <w:rPr>
          <w:rFonts w:ascii="Calibri" w:eastAsia="Times New Roman" w:hAnsi="Calibri" w:cs="Arial"/>
          <w:color w:val="414042"/>
          <w:sz w:val="20"/>
          <w:szCs w:val="20"/>
        </w:rPr>
        <w:t xml:space="preserve"> </w:t>
      </w:r>
      <w:r w:rsidR="000919BC" w:rsidRPr="00DC2C10">
        <w:rPr>
          <w:rFonts w:ascii="Calibri" w:eastAsia="Times New Roman" w:hAnsi="Calibri" w:cs="Arial"/>
          <w:color w:val="414042"/>
          <w:sz w:val="20"/>
          <w:szCs w:val="20"/>
        </w:rPr>
        <w:t>you are</w:t>
      </w:r>
      <w:r w:rsidR="00B2432C" w:rsidRPr="00DC2C10">
        <w:rPr>
          <w:rFonts w:ascii="Calibri" w:eastAsia="Times New Roman" w:hAnsi="Calibri" w:cs="Arial"/>
          <w:color w:val="414042"/>
          <w:sz w:val="20"/>
          <w:szCs w:val="20"/>
        </w:rPr>
        <w:t xml:space="preserve"> </w:t>
      </w:r>
      <w:r w:rsidR="000919BC" w:rsidRPr="00DC2C10">
        <w:rPr>
          <w:rFonts w:ascii="Calibri" w:eastAsia="Times New Roman" w:hAnsi="Calibri" w:cs="Arial"/>
          <w:color w:val="414042"/>
          <w:sz w:val="20"/>
          <w:szCs w:val="20"/>
        </w:rPr>
        <w:t>being asked</w:t>
      </w:r>
      <w:r w:rsidR="00B2432C" w:rsidRPr="00DC2C10">
        <w:rPr>
          <w:rFonts w:ascii="Calibri" w:eastAsia="Times New Roman" w:hAnsi="Calibri" w:cs="Arial"/>
          <w:color w:val="414042"/>
          <w:sz w:val="20"/>
          <w:szCs w:val="20"/>
        </w:rPr>
        <w:t xml:space="preserve"> to </w:t>
      </w:r>
      <w:r w:rsidR="000919BC" w:rsidRPr="00DC2C10">
        <w:rPr>
          <w:rFonts w:ascii="Calibri" w:eastAsia="Times New Roman" w:hAnsi="Calibri" w:cs="Arial"/>
          <w:color w:val="414042"/>
          <w:sz w:val="20"/>
          <w:szCs w:val="20"/>
        </w:rPr>
        <w:t>provide</w:t>
      </w:r>
      <w:r w:rsidR="00B2432C" w:rsidRPr="00DC2C10">
        <w:rPr>
          <w:rFonts w:ascii="Calibri" w:eastAsia="Times New Roman" w:hAnsi="Calibri" w:cs="Arial"/>
          <w:color w:val="414042"/>
          <w:sz w:val="20"/>
          <w:szCs w:val="20"/>
        </w:rPr>
        <w:t>;</w:t>
      </w:r>
    </w:p>
    <w:p w:rsidR="008C73F0" w:rsidRPr="008C73F0" w:rsidRDefault="008C73F0" w:rsidP="008C73F0">
      <w:pPr>
        <w:numPr>
          <w:ilvl w:val="0"/>
          <w:numId w:val="2"/>
        </w:numPr>
        <w:spacing w:before="100" w:beforeAutospacing="1" w:after="100" w:afterAutospacing="1"/>
        <w:rPr>
          <w:rFonts w:ascii="Calibri" w:eastAsia="Times New Roman" w:hAnsi="Calibri" w:cs="Arial"/>
          <w:color w:val="414042"/>
          <w:sz w:val="20"/>
          <w:szCs w:val="20"/>
        </w:rPr>
      </w:pPr>
      <w:r w:rsidRPr="008C73F0">
        <w:rPr>
          <w:rFonts w:ascii="Calibri" w:eastAsia="Times New Roman" w:hAnsi="Calibri" w:cs="Arial"/>
          <w:color w:val="414042"/>
          <w:sz w:val="20"/>
          <w:szCs w:val="20"/>
        </w:rPr>
        <w:t>Clarify safety requirements and procedures and make sure there are no equipment issues</w:t>
      </w:r>
      <w:r w:rsidR="00B2432C" w:rsidRPr="00DC2C10">
        <w:rPr>
          <w:rFonts w:ascii="Calibri" w:eastAsia="Times New Roman" w:hAnsi="Calibri" w:cs="Arial"/>
          <w:color w:val="414042"/>
          <w:sz w:val="20"/>
          <w:szCs w:val="20"/>
        </w:rPr>
        <w:t>; be proactive with students in ensuring equipment is used safely</w:t>
      </w:r>
      <w:r w:rsidRPr="008C73F0">
        <w:rPr>
          <w:rFonts w:ascii="Calibri" w:eastAsia="Times New Roman" w:hAnsi="Calibri" w:cs="Arial"/>
          <w:color w:val="414042"/>
          <w:sz w:val="20"/>
          <w:szCs w:val="20"/>
        </w:rPr>
        <w:t>;</w:t>
      </w:r>
    </w:p>
    <w:p w:rsidR="008C73F0" w:rsidRPr="008C73F0" w:rsidRDefault="008C73F0" w:rsidP="008C73F0">
      <w:pPr>
        <w:numPr>
          <w:ilvl w:val="0"/>
          <w:numId w:val="2"/>
        </w:numPr>
        <w:spacing w:before="100" w:beforeAutospacing="1" w:after="100" w:afterAutospacing="1"/>
        <w:rPr>
          <w:rFonts w:ascii="Calibri" w:eastAsia="Times New Roman" w:hAnsi="Calibri" w:cs="Arial"/>
          <w:color w:val="414042"/>
          <w:sz w:val="20"/>
          <w:szCs w:val="20"/>
        </w:rPr>
      </w:pPr>
      <w:r w:rsidRPr="008C73F0">
        <w:rPr>
          <w:rFonts w:ascii="Calibri" w:eastAsia="Times New Roman" w:hAnsi="Calibri" w:cs="Arial"/>
          <w:color w:val="414042"/>
          <w:sz w:val="20"/>
          <w:szCs w:val="20"/>
        </w:rPr>
        <w:t>E</w:t>
      </w:r>
      <w:r w:rsidR="00B2432C" w:rsidRPr="00DC2C10">
        <w:rPr>
          <w:rFonts w:ascii="Calibri" w:eastAsia="Times New Roman" w:hAnsi="Calibri" w:cs="Arial"/>
          <w:color w:val="414042"/>
          <w:sz w:val="20"/>
          <w:szCs w:val="20"/>
        </w:rPr>
        <w:t xml:space="preserve">nsure you know </w:t>
      </w:r>
      <w:r w:rsidRPr="008C73F0">
        <w:rPr>
          <w:rFonts w:ascii="Calibri" w:eastAsia="Times New Roman" w:hAnsi="Calibri" w:cs="Arial"/>
          <w:color w:val="414042"/>
          <w:sz w:val="20"/>
          <w:szCs w:val="20"/>
        </w:rPr>
        <w:t xml:space="preserve">any </w:t>
      </w:r>
      <w:r w:rsidR="00B2432C" w:rsidRPr="00DC2C10">
        <w:rPr>
          <w:rFonts w:ascii="Calibri" w:eastAsia="Times New Roman" w:hAnsi="Calibri" w:cs="Arial"/>
          <w:color w:val="414042"/>
          <w:sz w:val="20"/>
          <w:szCs w:val="20"/>
        </w:rPr>
        <w:t xml:space="preserve">parameters for </w:t>
      </w:r>
      <w:r w:rsidRPr="008C73F0">
        <w:rPr>
          <w:rFonts w:ascii="Calibri" w:eastAsia="Times New Roman" w:hAnsi="Calibri" w:cs="Arial"/>
          <w:color w:val="414042"/>
          <w:sz w:val="20"/>
          <w:szCs w:val="20"/>
        </w:rPr>
        <w:t xml:space="preserve">feedback </w:t>
      </w:r>
      <w:r w:rsidR="00B2432C" w:rsidRPr="00DC2C10">
        <w:rPr>
          <w:rFonts w:ascii="Calibri" w:eastAsia="Times New Roman" w:hAnsi="Calibri" w:cs="Arial"/>
          <w:color w:val="414042"/>
          <w:sz w:val="20"/>
          <w:szCs w:val="20"/>
        </w:rPr>
        <w:t>you need to give, particularly</w:t>
      </w:r>
      <w:r w:rsidRPr="008C73F0">
        <w:rPr>
          <w:rFonts w:ascii="Calibri" w:eastAsia="Times New Roman" w:hAnsi="Calibri" w:cs="Arial"/>
          <w:color w:val="414042"/>
          <w:sz w:val="20"/>
          <w:szCs w:val="20"/>
        </w:rPr>
        <w:t xml:space="preserve"> if</w:t>
      </w:r>
      <w:r w:rsidR="00B2432C" w:rsidRPr="00DC2C10">
        <w:rPr>
          <w:rFonts w:ascii="Calibri" w:eastAsia="Times New Roman" w:hAnsi="Calibri" w:cs="Arial"/>
          <w:color w:val="414042"/>
          <w:sz w:val="20"/>
          <w:szCs w:val="20"/>
        </w:rPr>
        <w:t xml:space="preserve"> you are to be</w:t>
      </w:r>
      <w:r w:rsidRPr="008C73F0">
        <w:rPr>
          <w:rFonts w:ascii="Calibri" w:eastAsia="Times New Roman" w:hAnsi="Calibri" w:cs="Arial"/>
          <w:color w:val="414042"/>
          <w:sz w:val="20"/>
          <w:szCs w:val="20"/>
        </w:rPr>
        <w:t xml:space="preserve"> involved in assessing students’ work.</w:t>
      </w:r>
    </w:p>
    <w:p w:rsidR="00792246" w:rsidRPr="00DC2C10" w:rsidRDefault="00F16112" w:rsidP="00F16112">
      <w:pPr>
        <w:rPr>
          <w:rFonts w:ascii="Calibri" w:hAnsi="Calibri"/>
          <w:b/>
        </w:rPr>
      </w:pPr>
      <w:r w:rsidRPr="00DC2C10">
        <w:rPr>
          <w:rFonts w:ascii="Calibri" w:hAnsi="Calibri"/>
          <w:b/>
        </w:rPr>
        <w:t>Discussion questions</w:t>
      </w:r>
    </w:p>
    <w:p w:rsidR="00F16112" w:rsidRPr="00DC2C10" w:rsidRDefault="00F16112">
      <w:pPr>
        <w:rPr>
          <w:rFonts w:ascii="Calibri" w:eastAsia="Times New Roman" w:hAnsi="Calibri" w:cs="Arial"/>
          <w:color w:val="414042"/>
          <w:sz w:val="20"/>
          <w:szCs w:val="20"/>
        </w:rPr>
      </w:pPr>
    </w:p>
    <w:p w:rsidR="009F3798" w:rsidRPr="00DC2C10" w:rsidRDefault="009F3798">
      <w:pPr>
        <w:rPr>
          <w:rFonts w:ascii="Calibri" w:eastAsia="Times New Roman" w:hAnsi="Calibri" w:cs="Arial"/>
          <w:color w:val="414042"/>
          <w:sz w:val="20"/>
          <w:szCs w:val="20"/>
        </w:rPr>
      </w:pPr>
      <w:r w:rsidRPr="00DC2C10">
        <w:rPr>
          <w:rFonts w:ascii="Calibri" w:eastAsia="Times New Roman" w:hAnsi="Calibri" w:cs="Arial"/>
          <w:color w:val="414042"/>
          <w:sz w:val="20"/>
          <w:szCs w:val="20"/>
        </w:rPr>
        <w:t>What, in your view, is the purpose of lab work?</w:t>
      </w:r>
    </w:p>
    <w:p w:rsidR="00A4087E" w:rsidRPr="00DC2C10" w:rsidRDefault="00A4087E">
      <w:pPr>
        <w:rPr>
          <w:rFonts w:ascii="Calibri" w:eastAsia="Times New Roman" w:hAnsi="Calibri" w:cs="Arial"/>
          <w:color w:val="414042"/>
          <w:sz w:val="20"/>
          <w:szCs w:val="20"/>
        </w:rPr>
      </w:pPr>
      <w:r w:rsidRPr="00DC2C10">
        <w:rPr>
          <w:rFonts w:ascii="Calibri" w:eastAsia="Times New Roman" w:hAnsi="Calibri" w:cs="Arial"/>
          <w:color w:val="414042"/>
          <w:sz w:val="20"/>
          <w:szCs w:val="20"/>
        </w:rPr>
        <w:t>What sorts of problems have you encountered in lab work? What is in your power to change or influence?</w:t>
      </w:r>
    </w:p>
    <w:p w:rsidR="000A5E59" w:rsidRPr="00DC2C10" w:rsidRDefault="00F16112">
      <w:pPr>
        <w:rPr>
          <w:rFonts w:ascii="Calibri" w:eastAsia="Times New Roman" w:hAnsi="Calibri" w:cs="Arial"/>
          <w:color w:val="414042"/>
          <w:sz w:val="20"/>
          <w:szCs w:val="20"/>
        </w:rPr>
      </w:pPr>
      <w:r w:rsidRPr="00DC2C10">
        <w:rPr>
          <w:rFonts w:ascii="Calibri" w:eastAsia="Times New Roman" w:hAnsi="Calibri" w:cs="Arial"/>
          <w:color w:val="414042"/>
          <w:sz w:val="20"/>
          <w:szCs w:val="20"/>
        </w:rPr>
        <w:t>What has motivated you to participate in lab work?</w:t>
      </w:r>
      <w:r w:rsidR="00991988" w:rsidRPr="00DC2C10">
        <w:rPr>
          <w:rFonts w:ascii="Calibri" w:eastAsia="Times New Roman" w:hAnsi="Calibri" w:cs="Arial"/>
          <w:color w:val="414042"/>
          <w:sz w:val="20"/>
          <w:szCs w:val="20"/>
        </w:rPr>
        <w:t xml:space="preserve"> What has made you feel included?</w:t>
      </w:r>
    </w:p>
    <w:p w:rsidR="00991988" w:rsidRPr="00DC2C10" w:rsidRDefault="00991988">
      <w:pPr>
        <w:rPr>
          <w:rFonts w:ascii="Calibri" w:eastAsia="Times New Roman" w:hAnsi="Calibri" w:cs="Arial"/>
          <w:color w:val="414042"/>
          <w:sz w:val="20"/>
          <w:szCs w:val="20"/>
        </w:rPr>
      </w:pPr>
      <w:r w:rsidRPr="00DC2C10">
        <w:rPr>
          <w:rFonts w:ascii="Calibri" w:eastAsia="Times New Roman" w:hAnsi="Calibri" w:cs="Arial"/>
          <w:color w:val="414042"/>
          <w:sz w:val="20"/>
          <w:szCs w:val="20"/>
        </w:rPr>
        <w:t>What has demotivated you, or made you feel excluded?</w:t>
      </w:r>
    </w:p>
    <w:p w:rsidR="00991988" w:rsidRPr="00DC2C10" w:rsidRDefault="00991988">
      <w:pPr>
        <w:rPr>
          <w:rFonts w:ascii="Calibri" w:eastAsia="Times New Roman" w:hAnsi="Calibri" w:cs="Arial"/>
          <w:color w:val="414042"/>
          <w:sz w:val="20"/>
          <w:szCs w:val="20"/>
        </w:rPr>
      </w:pPr>
      <w:r w:rsidRPr="00DC2C10">
        <w:rPr>
          <w:rFonts w:ascii="Calibri" w:eastAsia="Times New Roman" w:hAnsi="Calibri" w:cs="Arial"/>
          <w:color w:val="414042"/>
          <w:sz w:val="20"/>
          <w:szCs w:val="20"/>
        </w:rPr>
        <w:t>What kinds of help, or intervention, have you found helpful in your own lab work?</w:t>
      </w:r>
    </w:p>
    <w:p w:rsidR="00A4087E" w:rsidRPr="00DC2C10" w:rsidRDefault="00A4087E">
      <w:pPr>
        <w:rPr>
          <w:rFonts w:ascii="Calibri" w:eastAsia="Times New Roman" w:hAnsi="Calibri" w:cs="Arial"/>
          <w:color w:val="414042"/>
          <w:sz w:val="20"/>
          <w:szCs w:val="20"/>
        </w:rPr>
      </w:pPr>
      <w:r w:rsidRPr="00DC2C10">
        <w:rPr>
          <w:rFonts w:ascii="Calibri" w:eastAsia="Times New Roman" w:hAnsi="Calibri" w:cs="Arial"/>
          <w:color w:val="414042"/>
          <w:sz w:val="20"/>
          <w:szCs w:val="20"/>
        </w:rPr>
        <w:t>What sorts of attributes would a successful lab demonstrator have? Have you got those? How might you develop any you feel you might be lacking?</w:t>
      </w:r>
    </w:p>
    <w:p w:rsidR="00A4087E" w:rsidRPr="00DC2C10" w:rsidRDefault="00A4087E">
      <w:pPr>
        <w:rPr>
          <w:rFonts w:ascii="Calibri" w:eastAsia="Times New Roman" w:hAnsi="Calibri" w:cs="Arial"/>
          <w:color w:val="414042"/>
          <w:sz w:val="20"/>
          <w:szCs w:val="20"/>
        </w:rPr>
      </w:pPr>
      <w:r w:rsidRPr="00DC2C10">
        <w:rPr>
          <w:rFonts w:ascii="Calibri" w:eastAsia="Times New Roman" w:hAnsi="Calibri" w:cs="Arial"/>
          <w:color w:val="414042"/>
          <w:sz w:val="20"/>
          <w:szCs w:val="20"/>
        </w:rPr>
        <w:t>What do you think you need to be aware of in order to be a successful lab demonstrator?</w:t>
      </w:r>
    </w:p>
    <w:p w:rsidR="00731369" w:rsidRPr="00DC2C10" w:rsidRDefault="00731369">
      <w:pPr>
        <w:rPr>
          <w:rFonts w:ascii="Calibri" w:eastAsia="Times New Roman" w:hAnsi="Calibri" w:cs="Arial"/>
          <w:color w:val="414042"/>
          <w:sz w:val="20"/>
          <w:szCs w:val="20"/>
        </w:rPr>
      </w:pPr>
      <w:r w:rsidRPr="00DC2C10">
        <w:rPr>
          <w:rFonts w:ascii="Calibri" w:eastAsia="Times New Roman" w:hAnsi="Calibri" w:cs="Arial"/>
          <w:color w:val="414042"/>
          <w:sz w:val="20"/>
          <w:szCs w:val="20"/>
        </w:rPr>
        <w:t>What will you do if you encounter problems in the lab?</w:t>
      </w:r>
    </w:p>
    <w:p w:rsidR="00AB40C1" w:rsidRPr="00DC2C10" w:rsidRDefault="00AB40C1">
      <w:pPr>
        <w:rPr>
          <w:rFonts w:ascii="Calibri" w:eastAsia="Times New Roman" w:hAnsi="Calibri" w:cs="Arial"/>
          <w:color w:val="414042"/>
          <w:sz w:val="20"/>
          <w:szCs w:val="20"/>
        </w:rPr>
      </w:pPr>
    </w:p>
    <w:p w:rsidR="00AB40C1" w:rsidRDefault="00AB40C1">
      <w:pPr>
        <w:rPr>
          <w:rFonts w:ascii="Calibri" w:hAnsi="Calibri"/>
          <w:b/>
        </w:rPr>
      </w:pPr>
      <w:r w:rsidRPr="00DC2C10">
        <w:rPr>
          <w:rFonts w:ascii="Calibri" w:hAnsi="Calibri"/>
          <w:b/>
        </w:rPr>
        <w:t>Useful links and guidance</w:t>
      </w:r>
    </w:p>
    <w:p w:rsidR="0071585B" w:rsidRPr="00DC2C10" w:rsidRDefault="0071585B">
      <w:pPr>
        <w:rPr>
          <w:rFonts w:ascii="Calibri" w:hAnsi="Calibri"/>
          <w:b/>
        </w:rPr>
      </w:pPr>
    </w:p>
    <w:p w:rsidR="00AB40C1" w:rsidRPr="00DC2C10" w:rsidRDefault="00AB40C1">
      <w:pPr>
        <w:rPr>
          <w:rFonts w:ascii="Calibri" w:eastAsia="Times New Roman" w:hAnsi="Calibri" w:cs="Arial"/>
          <w:color w:val="414042"/>
          <w:sz w:val="20"/>
          <w:szCs w:val="20"/>
        </w:rPr>
      </w:pPr>
    </w:p>
    <w:tbl>
      <w:tblPr>
        <w:tblStyle w:val="TableGrid"/>
        <w:tblW w:w="0" w:type="auto"/>
        <w:tblLook w:val="04A0" w:firstRow="1" w:lastRow="0" w:firstColumn="1" w:lastColumn="0" w:noHBand="0" w:noVBand="1"/>
      </w:tblPr>
      <w:tblGrid>
        <w:gridCol w:w="2342"/>
        <w:gridCol w:w="7388"/>
      </w:tblGrid>
      <w:tr w:rsidR="00433DE8" w:rsidRPr="00DC2C10" w:rsidTr="00AB40C1">
        <w:tc>
          <w:tcPr>
            <w:tcW w:w="1980" w:type="dxa"/>
          </w:tcPr>
          <w:p w:rsidR="00AB40C1" w:rsidRPr="00DC2C10" w:rsidRDefault="00AB40C1">
            <w:pPr>
              <w:rPr>
                <w:rFonts w:ascii="Calibri" w:eastAsia="Times New Roman" w:hAnsi="Calibri" w:cs="Arial"/>
                <w:color w:val="414042"/>
                <w:sz w:val="20"/>
                <w:szCs w:val="20"/>
              </w:rPr>
            </w:pPr>
            <w:r w:rsidRPr="00DC2C10">
              <w:rPr>
                <w:rFonts w:ascii="Calibri" w:eastAsia="Times New Roman" w:hAnsi="Calibri" w:cs="Arial"/>
                <w:noProof/>
                <w:color w:val="414042"/>
                <w:sz w:val="20"/>
                <w:szCs w:val="20"/>
              </w:rPr>
              <w:drawing>
                <wp:inline distT="0" distB="0" distL="0" distR="0">
                  <wp:extent cx="1350235" cy="1350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 (1).png"/>
                          <pic:cNvPicPr/>
                        </pic:nvPicPr>
                        <pic:blipFill>
                          <a:blip r:embed="rId7">
                            <a:extLst>
                              <a:ext uri="{28A0092B-C50C-407E-A947-70E740481C1C}">
                                <a14:useLocalDpi xmlns:a14="http://schemas.microsoft.com/office/drawing/2010/main" val="0"/>
                              </a:ext>
                            </a:extLst>
                          </a:blip>
                          <a:stretch>
                            <a:fillRect/>
                          </a:stretch>
                        </pic:blipFill>
                        <pic:spPr>
                          <a:xfrm>
                            <a:off x="0" y="0"/>
                            <a:ext cx="1376356" cy="1376356"/>
                          </a:xfrm>
                          <a:prstGeom prst="rect">
                            <a:avLst/>
                          </a:prstGeom>
                        </pic:spPr>
                      </pic:pic>
                    </a:graphicData>
                  </a:graphic>
                </wp:inline>
              </w:drawing>
            </w:r>
          </w:p>
        </w:tc>
        <w:tc>
          <w:tcPr>
            <w:tcW w:w="7750" w:type="dxa"/>
          </w:tcPr>
          <w:p w:rsidR="00AB40C1" w:rsidRPr="0072627E" w:rsidRDefault="00AB40C1">
            <w:pPr>
              <w:rPr>
                <w:rFonts w:ascii="Calibri" w:eastAsia="Times New Roman" w:hAnsi="Calibri" w:cs="Arial"/>
                <w:b/>
                <w:color w:val="414042"/>
                <w:sz w:val="20"/>
                <w:szCs w:val="20"/>
              </w:rPr>
            </w:pPr>
            <w:r w:rsidRPr="0072627E">
              <w:rPr>
                <w:rFonts w:ascii="Calibri" w:eastAsia="Times New Roman" w:hAnsi="Calibri" w:cs="Arial"/>
                <w:b/>
                <w:color w:val="414042"/>
                <w:sz w:val="20"/>
                <w:szCs w:val="20"/>
              </w:rPr>
              <w:t>Learning and Teaching in Laboratories: an Engineering Subject Centre Guide by Clara Davies.</w:t>
            </w:r>
          </w:p>
          <w:p w:rsidR="00AB40C1" w:rsidRPr="00DC2C10" w:rsidRDefault="00AB40C1">
            <w:pPr>
              <w:rPr>
                <w:rFonts w:ascii="Calibri" w:eastAsia="Times New Roman" w:hAnsi="Calibri" w:cs="Arial"/>
                <w:color w:val="414042"/>
                <w:sz w:val="20"/>
                <w:szCs w:val="20"/>
              </w:rPr>
            </w:pPr>
          </w:p>
          <w:p w:rsidR="00AB40C1" w:rsidRPr="00DC2C10" w:rsidRDefault="00AB40C1">
            <w:pPr>
              <w:rPr>
                <w:rFonts w:ascii="Calibri" w:eastAsia="Times New Roman" w:hAnsi="Calibri" w:cs="Arial"/>
                <w:color w:val="414042"/>
                <w:sz w:val="20"/>
                <w:szCs w:val="20"/>
              </w:rPr>
            </w:pPr>
            <w:r w:rsidRPr="00DC2C10">
              <w:rPr>
                <w:rFonts w:ascii="Calibri" w:eastAsia="Times New Roman" w:hAnsi="Calibri" w:cs="Arial"/>
                <w:color w:val="414042"/>
                <w:sz w:val="20"/>
                <w:szCs w:val="20"/>
              </w:rPr>
              <w:t>This resource considers the practic</w:t>
            </w:r>
            <w:r w:rsidR="00E575C1" w:rsidRPr="00DC2C10">
              <w:rPr>
                <w:rFonts w:ascii="Calibri" w:eastAsia="Times New Roman" w:hAnsi="Calibri" w:cs="Arial"/>
                <w:color w:val="414042"/>
                <w:sz w:val="20"/>
                <w:szCs w:val="20"/>
              </w:rPr>
              <w:t>a</w:t>
            </w:r>
            <w:r w:rsidRPr="00DC2C10">
              <w:rPr>
                <w:rFonts w:ascii="Calibri" w:eastAsia="Times New Roman" w:hAnsi="Calibri" w:cs="Arial"/>
                <w:color w:val="414042"/>
                <w:sz w:val="20"/>
                <w:szCs w:val="20"/>
              </w:rPr>
              <w:t>l challenges of designing laboratory learning within a modern engineering curriculum. It provides ideas and practical guidance for people new to teaching and for more experienced people looking to rethink or reinvigorate their approach.</w:t>
            </w:r>
            <w:r w:rsidRPr="00DC2C10">
              <w:rPr>
                <w:rFonts w:ascii="Calibri" w:eastAsia="Times New Roman" w:hAnsi="Calibri" w:cs="Arial"/>
                <w:color w:val="414042"/>
                <w:sz w:val="20"/>
                <w:szCs w:val="20"/>
              </w:rPr>
              <w:br/>
            </w:r>
            <w:r w:rsidRPr="00DC2C10">
              <w:rPr>
                <w:rFonts w:ascii="Calibri" w:eastAsia="Times New Roman" w:hAnsi="Calibri" w:cs="Arial"/>
                <w:color w:val="414042"/>
                <w:sz w:val="20"/>
                <w:szCs w:val="20"/>
              </w:rPr>
              <w:br/>
            </w:r>
            <w:hyperlink r:id="rId8" w:history="1">
              <w:r w:rsidRPr="00DC2C10">
                <w:rPr>
                  <w:rStyle w:val="Hyperlink"/>
                  <w:rFonts w:ascii="Calibri" w:eastAsia="Times New Roman" w:hAnsi="Calibri" w:cs="Arial"/>
                  <w:sz w:val="20"/>
                  <w:szCs w:val="20"/>
                </w:rPr>
                <w:t>https://www.heacademy.ac.uk/system/files/learning-teaching-labs.pdf</w:t>
              </w:r>
            </w:hyperlink>
          </w:p>
          <w:p w:rsidR="00AB40C1" w:rsidRPr="00DC2C10" w:rsidRDefault="00AB40C1">
            <w:pPr>
              <w:rPr>
                <w:rFonts w:ascii="Calibri" w:eastAsia="Times New Roman" w:hAnsi="Calibri" w:cs="Arial"/>
                <w:color w:val="414042"/>
                <w:sz w:val="20"/>
                <w:szCs w:val="20"/>
              </w:rPr>
            </w:pPr>
          </w:p>
        </w:tc>
      </w:tr>
      <w:tr w:rsidR="00433DE8" w:rsidRPr="00DC2C10" w:rsidTr="00AB40C1">
        <w:tc>
          <w:tcPr>
            <w:tcW w:w="1980" w:type="dxa"/>
          </w:tcPr>
          <w:p w:rsidR="00AB40C1" w:rsidRPr="00DC2C10" w:rsidRDefault="00740113">
            <w:pPr>
              <w:rPr>
                <w:rFonts w:ascii="Calibri" w:eastAsia="Times New Roman" w:hAnsi="Calibri" w:cs="Arial"/>
                <w:color w:val="414042"/>
                <w:sz w:val="20"/>
                <w:szCs w:val="20"/>
              </w:rPr>
            </w:pPr>
            <w:r w:rsidRPr="00DC2C10">
              <w:rPr>
                <w:rFonts w:ascii="Calibri" w:eastAsia="Times New Roman" w:hAnsi="Calibri" w:cs="Arial"/>
                <w:noProof/>
                <w:color w:val="414042"/>
                <w:sz w:val="20"/>
                <w:szCs w:val="20"/>
              </w:rPr>
              <w:drawing>
                <wp:inline distT="0" distB="0" distL="0" distR="0">
                  <wp:extent cx="1350236" cy="1350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 (2).png"/>
                          <pic:cNvPicPr/>
                        </pic:nvPicPr>
                        <pic:blipFill>
                          <a:blip r:embed="rId9">
                            <a:extLst>
                              <a:ext uri="{28A0092B-C50C-407E-A947-70E740481C1C}">
                                <a14:useLocalDpi xmlns:a14="http://schemas.microsoft.com/office/drawing/2010/main" val="0"/>
                              </a:ext>
                            </a:extLst>
                          </a:blip>
                          <a:stretch>
                            <a:fillRect/>
                          </a:stretch>
                        </pic:blipFill>
                        <pic:spPr>
                          <a:xfrm>
                            <a:off x="0" y="0"/>
                            <a:ext cx="1388524" cy="1388524"/>
                          </a:xfrm>
                          <a:prstGeom prst="rect">
                            <a:avLst/>
                          </a:prstGeom>
                        </pic:spPr>
                      </pic:pic>
                    </a:graphicData>
                  </a:graphic>
                </wp:inline>
              </w:drawing>
            </w:r>
          </w:p>
        </w:tc>
        <w:tc>
          <w:tcPr>
            <w:tcW w:w="7750" w:type="dxa"/>
          </w:tcPr>
          <w:p w:rsidR="00AB40C1" w:rsidRPr="0072627E" w:rsidRDefault="00740113">
            <w:pPr>
              <w:rPr>
                <w:rFonts w:ascii="Calibri" w:eastAsia="Times New Roman" w:hAnsi="Calibri" w:cs="Arial"/>
                <w:b/>
                <w:color w:val="414042"/>
                <w:sz w:val="20"/>
                <w:szCs w:val="20"/>
              </w:rPr>
            </w:pPr>
            <w:r w:rsidRPr="0072627E">
              <w:rPr>
                <w:rFonts w:ascii="Calibri" w:eastAsia="Times New Roman" w:hAnsi="Calibri" w:cs="Arial"/>
                <w:b/>
                <w:color w:val="414042"/>
                <w:sz w:val="20"/>
                <w:szCs w:val="20"/>
              </w:rPr>
              <w:t>Stanford Teaching Commons Laboratory Teaching Guidelines</w:t>
            </w:r>
          </w:p>
          <w:p w:rsidR="00740113" w:rsidRPr="00DC2C10" w:rsidRDefault="00740113">
            <w:pPr>
              <w:rPr>
                <w:rFonts w:ascii="Calibri" w:eastAsia="Times New Roman" w:hAnsi="Calibri" w:cs="Arial"/>
                <w:color w:val="414042"/>
                <w:sz w:val="20"/>
                <w:szCs w:val="20"/>
              </w:rPr>
            </w:pPr>
          </w:p>
          <w:p w:rsidR="00740113" w:rsidRPr="00DC2C10" w:rsidRDefault="00740113">
            <w:pPr>
              <w:rPr>
                <w:rFonts w:ascii="Calibri" w:eastAsia="Times New Roman" w:hAnsi="Calibri" w:cs="Arial"/>
                <w:color w:val="414042"/>
                <w:sz w:val="20"/>
                <w:szCs w:val="20"/>
              </w:rPr>
            </w:pPr>
            <w:r w:rsidRPr="00DC2C10">
              <w:rPr>
                <w:rFonts w:ascii="Calibri" w:eastAsia="Times New Roman" w:hAnsi="Calibri" w:cs="Arial"/>
                <w:color w:val="414042"/>
                <w:sz w:val="20"/>
                <w:szCs w:val="20"/>
              </w:rPr>
              <w:t xml:space="preserve">The laboratory is an exciting place where students investigate, analyse, and reflect. They test and apply </w:t>
            </w:r>
            <w:r w:rsidR="000D4EE8" w:rsidRPr="00DC2C10">
              <w:rPr>
                <w:rFonts w:ascii="Calibri" w:eastAsia="Times New Roman" w:hAnsi="Calibri" w:cs="Arial"/>
                <w:color w:val="414042"/>
                <w:sz w:val="20"/>
                <w:szCs w:val="20"/>
              </w:rPr>
              <w:t>theories</w:t>
            </w:r>
            <w:r w:rsidRPr="00DC2C10">
              <w:rPr>
                <w:rFonts w:ascii="Calibri" w:eastAsia="Times New Roman" w:hAnsi="Calibri" w:cs="Arial"/>
                <w:color w:val="414042"/>
                <w:sz w:val="20"/>
                <w:szCs w:val="20"/>
              </w:rPr>
              <w:t xml:space="preserve"> and make abstract concepts concrete.</w:t>
            </w:r>
          </w:p>
          <w:p w:rsidR="00740113" w:rsidRPr="00DC2C10" w:rsidRDefault="00740113">
            <w:pPr>
              <w:rPr>
                <w:rFonts w:ascii="Calibri" w:eastAsia="Times New Roman" w:hAnsi="Calibri" w:cs="Arial"/>
                <w:color w:val="414042"/>
                <w:sz w:val="20"/>
                <w:szCs w:val="20"/>
              </w:rPr>
            </w:pPr>
          </w:p>
          <w:p w:rsidR="00740113" w:rsidRPr="00DC2C10" w:rsidRDefault="00740113">
            <w:pPr>
              <w:rPr>
                <w:rFonts w:ascii="Calibri" w:eastAsia="Times New Roman" w:hAnsi="Calibri" w:cs="Arial"/>
                <w:color w:val="414042"/>
                <w:sz w:val="20"/>
                <w:szCs w:val="20"/>
              </w:rPr>
            </w:pPr>
            <w:r w:rsidRPr="00DC2C10">
              <w:rPr>
                <w:rFonts w:ascii="Calibri" w:eastAsia="Times New Roman" w:hAnsi="Calibri" w:cs="Arial"/>
                <w:color w:val="414042"/>
                <w:sz w:val="20"/>
                <w:szCs w:val="20"/>
              </w:rPr>
              <w:t>However, the process of investigation doesn’t always run smoothly, and students need guidelines to make sense of their results. This guide contains strategies for designing and supervising effective sessions.</w:t>
            </w:r>
          </w:p>
          <w:p w:rsidR="00740113" w:rsidRPr="00DC2C10" w:rsidRDefault="00740113">
            <w:pPr>
              <w:rPr>
                <w:rFonts w:ascii="Calibri" w:eastAsia="Times New Roman" w:hAnsi="Calibri" w:cs="Arial"/>
                <w:color w:val="414042"/>
                <w:sz w:val="20"/>
                <w:szCs w:val="20"/>
              </w:rPr>
            </w:pPr>
          </w:p>
          <w:p w:rsidR="00740113" w:rsidRPr="00DC2C10" w:rsidRDefault="00B64194">
            <w:pPr>
              <w:rPr>
                <w:rFonts w:ascii="Calibri" w:eastAsia="Times New Roman" w:hAnsi="Calibri" w:cs="Arial"/>
                <w:color w:val="414042"/>
                <w:sz w:val="20"/>
                <w:szCs w:val="20"/>
              </w:rPr>
            </w:pPr>
            <w:hyperlink r:id="rId10" w:history="1">
              <w:r w:rsidR="00740113" w:rsidRPr="00DC2C10">
                <w:rPr>
                  <w:rStyle w:val="Hyperlink"/>
                  <w:rFonts w:ascii="Calibri" w:eastAsia="Times New Roman" w:hAnsi="Calibri" w:cs="Arial"/>
                  <w:sz w:val="20"/>
                  <w:szCs w:val="20"/>
                </w:rPr>
                <w:t>https://teachingcommons.stanford.edu/resources/teaching-resources/teaching-strategies/laboratory-teaching-guidelines</w:t>
              </w:r>
            </w:hyperlink>
          </w:p>
          <w:p w:rsidR="00740113" w:rsidRPr="00DC2C10" w:rsidRDefault="00740113">
            <w:pPr>
              <w:rPr>
                <w:rFonts w:ascii="Calibri" w:eastAsia="Times New Roman" w:hAnsi="Calibri" w:cs="Arial"/>
                <w:color w:val="414042"/>
                <w:sz w:val="20"/>
                <w:szCs w:val="20"/>
              </w:rPr>
            </w:pPr>
          </w:p>
        </w:tc>
      </w:tr>
      <w:tr w:rsidR="00433DE8" w:rsidRPr="00DC2C10" w:rsidTr="00AB40C1">
        <w:tc>
          <w:tcPr>
            <w:tcW w:w="1980" w:type="dxa"/>
          </w:tcPr>
          <w:p w:rsidR="00AB40C1" w:rsidRPr="00DC2C10" w:rsidRDefault="00DC2C10">
            <w:pPr>
              <w:rPr>
                <w:rFonts w:ascii="Calibri" w:eastAsia="Times New Roman" w:hAnsi="Calibri" w:cs="Arial"/>
                <w:color w:val="414042"/>
                <w:sz w:val="20"/>
                <w:szCs w:val="20"/>
              </w:rPr>
            </w:pPr>
            <w:r>
              <w:rPr>
                <w:rFonts w:ascii="Calibri" w:eastAsia="Times New Roman" w:hAnsi="Calibri" w:cs="Arial"/>
                <w:noProof/>
                <w:color w:val="414042"/>
                <w:sz w:val="20"/>
                <w:szCs w:val="20"/>
              </w:rPr>
              <w:drawing>
                <wp:inline distT="0" distB="0" distL="0" distR="0">
                  <wp:extent cx="1350235" cy="1350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e (3).png"/>
                          <pic:cNvPicPr/>
                        </pic:nvPicPr>
                        <pic:blipFill>
                          <a:blip r:embed="rId11">
                            <a:extLst>
                              <a:ext uri="{28A0092B-C50C-407E-A947-70E740481C1C}">
                                <a14:useLocalDpi xmlns:a14="http://schemas.microsoft.com/office/drawing/2010/main" val="0"/>
                              </a:ext>
                            </a:extLst>
                          </a:blip>
                          <a:stretch>
                            <a:fillRect/>
                          </a:stretch>
                        </pic:blipFill>
                        <pic:spPr>
                          <a:xfrm>
                            <a:off x="0" y="0"/>
                            <a:ext cx="1382372" cy="1382372"/>
                          </a:xfrm>
                          <a:prstGeom prst="rect">
                            <a:avLst/>
                          </a:prstGeom>
                        </pic:spPr>
                      </pic:pic>
                    </a:graphicData>
                  </a:graphic>
                </wp:inline>
              </w:drawing>
            </w:r>
          </w:p>
        </w:tc>
        <w:tc>
          <w:tcPr>
            <w:tcW w:w="7750" w:type="dxa"/>
          </w:tcPr>
          <w:p w:rsidR="00EC03E4" w:rsidRPr="0072627E" w:rsidRDefault="00EC03E4" w:rsidP="00EC03E4">
            <w:pPr>
              <w:rPr>
                <w:rFonts w:ascii="Calibri" w:eastAsia="Times New Roman" w:hAnsi="Calibri"/>
                <w:b/>
                <w:color w:val="414042"/>
                <w:sz w:val="20"/>
                <w:szCs w:val="20"/>
              </w:rPr>
            </w:pPr>
            <w:r w:rsidRPr="0072627E">
              <w:rPr>
                <w:rFonts w:ascii="Calibri" w:eastAsia="Times New Roman" w:hAnsi="Calibri"/>
                <w:b/>
                <w:color w:val="414042"/>
                <w:sz w:val="20"/>
                <w:szCs w:val="20"/>
              </w:rPr>
              <w:t>The Role of Computer Labs in Teaching and Learning Process in The Field of Mathematical Sciences</w:t>
            </w:r>
            <w:r w:rsidR="00DC2C10" w:rsidRPr="0072627E">
              <w:rPr>
                <w:rFonts w:ascii="Calibri" w:eastAsia="Times New Roman" w:hAnsi="Calibri"/>
                <w:b/>
                <w:color w:val="414042"/>
                <w:sz w:val="20"/>
                <w:szCs w:val="20"/>
              </w:rPr>
              <w:t xml:space="preserve"> </w:t>
            </w:r>
          </w:p>
          <w:p w:rsidR="00DC2C10" w:rsidRPr="00DC2C10" w:rsidRDefault="00DC2C10" w:rsidP="00EC03E4">
            <w:pPr>
              <w:rPr>
                <w:rFonts w:ascii="Calibri" w:eastAsia="Times New Roman" w:hAnsi="Calibri"/>
                <w:color w:val="414042"/>
                <w:sz w:val="20"/>
                <w:szCs w:val="20"/>
              </w:rPr>
            </w:pPr>
          </w:p>
          <w:p w:rsidR="00DC2C10" w:rsidRPr="00DC2C10" w:rsidRDefault="00DC2C10" w:rsidP="00DC2C10">
            <w:pPr>
              <w:rPr>
                <w:rFonts w:ascii="Calibri" w:eastAsia="Times New Roman" w:hAnsi="Calibri"/>
                <w:color w:val="414042"/>
                <w:sz w:val="20"/>
                <w:szCs w:val="20"/>
              </w:rPr>
            </w:pPr>
            <w:r w:rsidRPr="00DC2C10">
              <w:rPr>
                <w:rFonts w:ascii="Calibri" w:eastAsia="Times New Roman" w:hAnsi="Calibri"/>
                <w:color w:val="414042"/>
                <w:sz w:val="20"/>
                <w:szCs w:val="20"/>
              </w:rPr>
              <w:t xml:space="preserve">This paper discusses the use of a computer lab among lecturers at the School of Mathematical Sciences, Faculty of Science and Technology, </w:t>
            </w:r>
            <w:proofErr w:type="spellStart"/>
            <w:r w:rsidRPr="00DC2C10">
              <w:rPr>
                <w:rFonts w:ascii="Calibri" w:eastAsia="Times New Roman" w:hAnsi="Calibri"/>
                <w:color w:val="414042"/>
                <w:sz w:val="20"/>
                <w:szCs w:val="20"/>
              </w:rPr>
              <w:t>Universiti</w:t>
            </w:r>
            <w:proofErr w:type="spellEnd"/>
            <w:r w:rsidRPr="00DC2C10">
              <w:rPr>
                <w:rFonts w:ascii="Calibri" w:eastAsia="Times New Roman" w:hAnsi="Calibri"/>
                <w:color w:val="414042"/>
                <w:sz w:val="20"/>
                <w:szCs w:val="20"/>
              </w:rPr>
              <w:t xml:space="preserve"> </w:t>
            </w:r>
            <w:proofErr w:type="spellStart"/>
            <w:r w:rsidRPr="00DC2C10">
              <w:rPr>
                <w:rFonts w:ascii="Calibri" w:eastAsia="Times New Roman" w:hAnsi="Calibri"/>
                <w:color w:val="414042"/>
                <w:sz w:val="20"/>
                <w:szCs w:val="20"/>
              </w:rPr>
              <w:t>Kebangsaan</w:t>
            </w:r>
            <w:proofErr w:type="spellEnd"/>
            <w:r w:rsidRPr="00DC2C10">
              <w:rPr>
                <w:rFonts w:ascii="Calibri" w:eastAsia="Times New Roman" w:hAnsi="Calibri"/>
                <w:color w:val="414042"/>
                <w:sz w:val="20"/>
                <w:szCs w:val="20"/>
              </w:rPr>
              <w:t xml:space="preserve"> Malaysia. The objective is to determine the role of the computer lab as a medium of teaching and learning process in mathematical sciences. The paper ends with some appropriate approaches to promote the use of computer labs in the teaching and learning process.</w:t>
            </w:r>
          </w:p>
          <w:p w:rsidR="00DC2C10" w:rsidRDefault="00DC2C10" w:rsidP="00EC03E4">
            <w:pPr>
              <w:rPr>
                <w:rFonts w:ascii="Calibri" w:eastAsia="Times New Roman" w:hAnsi="Calibri"/>
                <w:color w:val="414042"/>
                <w:sz w:val="20"/>
                <w:szCs w:val="20"/>
              </w:rPr>
            </w:pPr>
          </w:p>
          <w:p w:rsidR="00DC2C10" w:rsidRDefault="00B64194" w:rsidP="00EC03E4">
            <w:pPr>
              <w:rPr>
                <w:rFonts w:ascii="Calibri" w:eastAsia="Times New Roman" w:hAnsi="Calibri"/>
                <w:color w:val="414042"/>
                <w:sz w:val="20"/>
                <w:szCs w:val="20"/>
              </w:rPr>
            </w:pPr>
            <w:hyperlink r:id="rId12" w:history="1">
              <w:r w:rsidR="00DC2C10" w:rsidRPr="00F81985">
                <w:rPr>
                  <w:rStyle w:val="Hyperlink"/>
                  <w:rFonts w:ascii="Calibri" w:eastAsia="Times New Roman" w:hAnsi="Calibri"/>
                  <w:sz w:val="20"/>
                  <w:szCs w:val="20"/>
                </w:rPr>
                <w:t>https://www.sciencedirect.com/science/article/pii/S1877042811011621</w:t>
              </w:r>
            </w:hyperlink>
          </w:p>
          <w:p w:rsidR="00AB40C1" w:rsidRPr="00DC2C10" w:rsidRDefault="00AB40C1" w:rsidP="00EC03E4">
            <w:pPr>
              <w:rPr>
                <w:rFonts w:ascii="Calibri" w:eastAsia="Times New Roman" w:hAnsi="Calibri" w:cs="Arial"/>
                <w:color w:val="414042"/>
                <w:sz w:val="20"/>
                <w:szCs w:val="20"/>
              </w:rPr>
            </w:pPr>
          </w:p>
        </w:tc>
      </w:tr>
      <w:tr w:rsidR="00433DE8" w:rsidRPr="00DC2C10" w:rsidTr="00AB40C1">
        <w:tc>
          <w:tcPr>
            <w:tcW w:w="1980" w:type="dxa"/>
          </w:tcPr>
          <w:p w:rsidR="00AB40C1" w:rsidRPr="00DC2C10" w:rsidRDefault="00DC2C10">
            <w:pPr>
              <w:rPr>
                <w:rFonts w:ascii="Calibri" w:eastAsia="Times New Roman" w:hAnsi="Calibri" w:cs="Arial"/>
                <w:color w:val="414042"/>
                <w:sz w:val="20"/>
                <w:szCs w:val="20"/>
              </w:rPr>
            </w:pPr>
            <w:r>
              <w:rPr>
                <w:rFonts w:ascii="Calibri" w:eastAsia="Times New Roman" w:hAnsi="Calibri" w:cs="Arial"/>
                <w:noProof/>
                <w:color w:val="414042"/>
                <w:sz w:val="20"/>
                <w:szCs w:val="20"/>
              </w:rPr>
              <w:drawing>
                <wp:inline distT="0" distB="0" distL="0" distR="0">
                  <wp:extent cx="1350235" cy="1350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 (4).png"/>
                          <pic:cNvPicPr/>
                        </pic:nvPicPr>
                        <pic:blipFill>
                          <a:blip r:embed="rId13">
                            <a:extLst>
                              <a:ext uri="{28A0092B-C50C-407E-A947-70E740481C1C}">
                                <a14:useLocalDpi xmlns:a14="http://schemas.microsoft.com/office/drawing/2010/main" val="0"/>
                              </a:ext>
                            </a:extLst>
                          </a:blip>
                          <a:stretch>
                            <a:fillRect/>
                          </a:stretch>
                        </pic:blipFill>
                        <pic:spPr>
                          <a:xfrm>
                            <a:off x="0" y="0"/>
                            <a:ext cx="1370869" cy="1370869"/>
                          </a:xfrm>
                          <a:prstGeom prst="rect">
                            <a:avLst/>
                          </a:prstGeom>
                        </pic:spPr>
                      </pic:pic>
                    </a:graphicData>
                  </a:graphic>
                </wp:inline>
              </w:drawing>
            </w:r>
          </w:p>
        </w:tc>
        <w:tc>
          <w:tcPr>
            <w:tcW w:w="7750" w:type="dxa"/>
          </w:tcPr>
          <w:p w:rsidR="00AB40C1" w:rsidRPr="00B6731B" w:rsidRDefault="00433DE8">
            <w:pPr>
              <w:rPr>
                <w:rFonts w:ascii="Calibri" w:eastAsia="Times New Roman" w:hAnsi="Calibri" w:cs="Arial"/>
                <w:b/>
                <w:color w:val="414042"/>
                <w:sz w:val="20"/>
                <w:szCs w:val="20"/>
              </w:rPr>
            </w:pPr>
            <w:r w:rsidRPr="00B6731B">
              <w:rPr>
                <w:rFonts w:ascii="Calibri" w:eastAsia="Times New Roman" w:hAnsi="Calibri" w:cs="Arial"/>
                <w:b/>
                <w:color w:val="414042"/>
                <w:sz w:val="20"/>
                <w:szCs w:val="20"/>
              </w:rPr>
              <w:t>Flinders University Science Demonstrators Handbook</w:t>
            </w:r>
          </w:p>
          <w:p w:rsidR="00433DE8" w:rsidRDefault="00433DE8">
            <w:pPr>
              <w:rPr>
                <w:rFonts w:ascii="Calibri" w:eastAsia="Times New Roman" w:hAnsi="Calibri" w:cs="Arial"/>
                <w:color w:val="414042"/>
                <w:sz w:val="20"/>
                <w:szCs w:val="20"/>
              </w:rPr>
            </w:pPr>
          </w:p>
          <w:p w:rsidR="00433DE8" w:rsidRDefault="00433DE8">
            <w:pPr>
              <w:rPr>
                <w:rFonts w:ascii="Calibri" w:eastAsia="Times New Roman" w:hAnsi="Calibri" w:cs="Arial"/>
                <w:color w:val="414042"/>
                <w:sz w:val="20"/>
                <w:szCs w:val="20"/>
              </w:rPr>
            </w:pPr>
            <w:r>
              <w:rPr>
                <w:rFonts w:ascii="Calibri" w:eastAsia="Times New Roman" w:hAnsi="Calibri" w:cs="Arial"/>
                <w:color w:val="414042"/>
                <w:sz w:val="20"/>
                <w:szCs w:val="20"/>
              </w:rPr>
              <w:t>This handbook gives a useful overview of many aspects of science demonstrating in the laboratory, and the kinds of things you will need to consider. Some of it is specific to people actually working at Flinders</w:t>
            </w:r>
            <w:r w:rsidR="002240EA">
              <w:rPr>
                <w:rFonts w:ascii="Calibri" w:eastAsia="Times New Roman" w:hAnsi="Calibri" w:cs="Arial"/>
                <w:color w:val="414042"/>
                <w:sz w:val="20"/>
                <w:szCs w:val="20"/>
              </w:rPr>
              <w:t xml:space="preserve"> (i.e. payroll advice</w:t>
            </w:r>
            <w:r w:rsidR="00D33D31">
              <w:rPr>
                <w:rFonts w:ascii="Calibri" w:eastAsia="Times New Roman" w:hAnsi="Calibri" w:cs="Arial"/>
                <w:color w:val="414042"/>
                <w:sz w:val="20"/>
                <w:szCs w:val="20"/>
              </w:rPr>
              <w:t>, local emergency phone numbers</w:t>
            </w:r>
            <w:r w:rsidR="002240EA">
              <w:rPr>
                <w:rFonts w:ascii="Calibri" w:eastAsia="Times New Roman" w:hAnsi="Calibri" w:cs="Arial"/>
                <w:color w:val="414042"/>
                <w:sz w:val="20"/>
                <w:szCs w:val="20"/>
              </w:rPr>
              <w:t>)</w:t>
            </w:r>
            <w:r>
              <w:rPr>
                <w:rFonts w:ascii="Calibri" w:eastAsia="Times New Roman" w:hAnsi="Calibri" w:cs="Arial"/>
                <w:color w:val="414042"/>
                <w:sz w:val="20"/>
                <w:szCs w:val="20"/>
              </w:rPr>
              <w:t xml:space="preserve">, but the teaching and learning advice is quite universal, and applicable to anyone working in </w:t>
            </w:r>
            <w:r w:rsidR="0015762A">
              <w:rPr>
                <w:rFonts w:ascii="Calibri" w:eastAsia="Times New Roman" w:hAnsi="Calibri" w:cs="Arial"/>
                <w:color w:val="414042"/>
                <w:sz w:val="20"/>
                <w:szCs w:val="20"/>
              </w:rPr>
              <w:t>the lab</w:t>
            </w:r>
            <w:r>
              <w:rPr>
                <w:rFonts w:ascii="Calibri" w:eastAsia="Times New Roman" w:hAnsi="Calibri" w:cs="Arial"/>
                <w:color w:val="414042"/>
                <w:sz w:val="20"/>
                <w:szCs w:val="20"/>
              </w:rPr>
              <w:t xml:space="preserve"> environment.</w:t>
            </w:r>
          </w:p>
          <w:p w:rsidR="00433DE8" w:rsidRDefault="00433DE8">
            <w:pPr>
              <w:rPr>
                <w:rFonts w:ascii="Calibri" w:eastAsia="Times New Roman" w:hAnsi="Calibri" w:cs="Arial"/>
                <w:color w:val="414042"/>
                <w:sz w:val="20"/>
                <w:szCs w:val="20"/>
              </w:rPr>
            </w:pPr>
          </w:p>
          <w:p w:rsidR="00433DE8" w:rsidRDefault="00B64194">
            <w:pPr>
              <w:rPr>
                <w:rFonts w:ascii="Calibri" w:eastAsia="Times New Roman" w:hAnsi="Calibri" w:cs="Arial"/>
                <w:color w:val="414042"/>
                <w:sz w:val="20"/>
                <w:szCs w:val="20"/>
              </w:rPr>
            </w:pPr>
            <w:hyperlink r:id="rId14" w:history="1">
              <w:r w:rsidR="00433DE8" w:rsidRPr="00F81985">
                <w:rPr>
                  <w:rStyle w:val="Hyperlink"/>
                  <w:rFonts w:ascii="Calibri" w:eastAsia="Times New Roman" w:hAnsi="Calibri" w:cs="Arial"/>
                  <w:sz w:val="20"/>
                  <w:szCs w:val="20"/>
                </w:rPr>
                <w:t>http://www.flinders.edu.au/Teaching_and_Learning_Files/Documents/demo.pdf</w:t>
              </w:r>
            </w:hyperlink>
          </w:p>
          <w:p w:rsidR="00433DE8" w:rsidRPr="00DC2C10" w:rsidRDefault="00433DE8">
            <w:pPr>
              <w:rPr>
                <w:rFonts w:ascii="Calibri" w:eastAsia="Times New Roman" w:hAnsi="Calibri" w:cs="Arial"/>
                <w:color w:val="414042"/>
                <w:sz w:val="20"/>
                <w:szCs w:val="20"/>
              </w:rPr>
            </w:pPr>
          </w:p>
        </w:tc>
      </w:tr>
    </w:tbl>
    <w:p w:rsidR="00AB40C1" w:rsidRPr="00DC2C10" w:rsidRDefault="00AB40C1">
      <w:pPr>
        <w:rPr>
          <w:rFonts w:ascii="Calibri" w:eastAsia="Times New Roman" w:hAnsi="Calibri" w:cs="Arial"/>
          <w:color w:val="414042"/>
          <w:sz w:val="20"/>
          <w:szCs w:val="20"/>
        </w:rPr>
      </w:pPr>
    </w:p>
    <w:sectPr w:rsidR="00AB40C1" w:rsidRPr="00DC2C10" w:rsidSect="0071585B">
      <w:pgSz w:w="11900" w:h="16840"/>
      <w:pgMar w:top="880" w:right="1080" w:bottom="104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3D34"/>
    <w:multiLevelType w:val="multilevel"/>
    <w:tmpl w:val="4AE8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E2A8A"/>
    <w:multiLevelType w:val="multilevel"/>
    <w:tmpl w:val="4CE2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59"/>
    <w:rsid w:val="000919BC"/>
    <w:rsid w:val="000A5E59"/>
    <w:rsid w:val="000D4EE8"/>
    <w:rsid w:val="001161F1"/>
    <w:rsid w:val="0015762A"/>
    <w:rsid w:val="001C354F"/>
    <w:rsid w:val="002240EA"/>
    <w:rsid w:val="003F04AA"/>
    <w:rsid w:val="00433DE8"/>
    <w:rsid w:val="00444DA2"/>
    <w:rsid w:val="004B198F"/>
    <w:rsid w:val="006B4840"/>
    <w:rsid w:val="0071585B"/>
    <w:rsid w:val="0072627E"/>
    <w:rsid w:val="00731369"/>
    <w:rsid w:val="00740113"/>
    <w:rsid w:val="00792246"/>
    <w:rsid w:val="00844D86"/>
    <w:rsid w:val="008C73F0"/>
    <w:rsid w:val="00991988"/>
    <w:rsid w:val="009F3798"/>
    <w:rsid w:val="009F6C57"/>
    <w:rsid w:val="00A4087E"/>
    <w:rsid w:val="00A831B5"/>
    <w:rsid w:val="00AB334D"/>
    <w:rsid w:val="00AB40C1"/>
    <w:rsid w:val="00B2432C"/>
    <w:rsid w:val="00B64194"/>
    <w:rsid w:val="00B6731B"/>
    <w:rsid w:val="00B73A14"/>
    <w:rsid w:val="00BC5A0D"/>
    <w:rsid w:val="00C1364E"/>
    <w:rsid w:val="00CC1D42"/>
    <w:rsid w:val="00D33D31"/>
    <w:rsid w:val="00DC2C10"/>
    <w:rsid w:val="00E26BF0"/>
    <w:rsid w:val="00E575C1"/>
    <w:rsid w:val="00E83FAF"/>
    <w:rsid w:val="00E87B86"/>
    <w:rsid w:val="00EC03E4"/>
    <w:rsid w:val="00F16112"/>
    <w:rsid w:val="00FC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8709A-96B3-6044-8D83-CE6D8DC7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3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C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E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A5E59"/>
    <w:rPr>
      <w:color w:val="0000FF"/>
      <w:u w:val="single"/>
    </w:rPr>
  </w:style>
  <w:style w:type="table" w:styleId="TableGrid">
    <w:name w:val="Table Grid"/>
    <w:basedOn w:val="TableNormal"/>
    <w:uiPriority w:val="39"/>
    <w:rsid w:val="0079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73F0"/>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B40C1"/>
    <w:rPr>
      <w:color w:val="605E5C"/>
      <w:shd w:val="clear" w:color="auto" w:fill="E1DFDD"/>
    </w:rPr>
  </w:style>
  <w:style w:type="character" w:customStyle="1" w:styleId="Heading1Char">
    <w:name w:val="Heading 1 Char"/>
    <w:basedOn w:val="DefaultParagraphFont"/>
    <w:link w:val="Heading1"/>
    <w:uiPriority w:val="9"/>
    <w:rsid w:val="00EC03E4"/>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EC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46827">
      <w:bodyDiv w:val="1"/>
      <w:marLeft w:val="0"/>
      <w:marRight w:val="0"/>
      <w:marTop w:val="0"/>
      <w:marBottom w:val="0"/>
      <w:divBdr>
        <w:top w:val="none" w:sz="0" w:space="0" w:color="auto"/>
        <w:left w:val="none" w:sz="0" w:space="0" w:color="auto"/>
        <w:bottom w:val="none" w:sz="0" w:space="0" w:color="auto"/>
        <w:right w:val="none" w:sz="0" w:space="0" w:color="auto"/>
      </w:divBdr>
    </w:div>
    <w:div w:id="948974426">
      <w:bodyDiv w:val="1"/>
      <w:marLeft w:val="0"/>
      <w:marRight w:val="0"/>
      <w:marTop w:val="0"/>
      <w:marBottom w:val="0"/>
      <w:divBdr>
        <w:top w:val="none" w:sz="0" w:space="0" w:color="auto"/>
        <w:left w:val="none" w:sz="0" w:space="0" w:color="auto"/>
        <w:bottom w:val="none" w:sz="0" w:space="0" w:color="auto"/>
        <w:right w:val="none" w:sz="0" w:space="0" w:color="auto"/>
      </w:divBdr>
    </w:div>
    <w:div w:id="1122460799">
      <w:bodyDiv w:val="1"/>
      <w:marLeft w:val="0"/>
      <w:marRight w:val="0"/>
      <w:marTop w:val="0"/>
      <w:marBottom w:val="0"/>
      <w:divBdr>
        <w:top w:val="none" w:sz="0" w:space="0" w:color="auto"/>
        <w:left w:val="none" w:sz="0" w:space="0" w:color="auto"/>
        <w:bottom w:val="none" w:sz="0" w:space="0" w:color="auto"/>
        <w:right w:val="none" w:sz="0" w:space="0" w:color="auto"/>
      </w:divBdr>
    </w:div>
    <w:div w:id="1486816615">
      <w:bodyDiv w:val="1"/>
      <w:marLeft w:val="0"/>
      <w:marRight w:val="0"/>
      <w:marTop w:val="0"/>
      <w:marBottom w:val="0"/>
      <w:divBdr>
        <w:top w:val="none" w:sz="0" w:space="0" w:color="auto"/>
        <w:left w:val="none" w:sz="0" w:space="0" w:color="auto"/>
        <w:bottom w:val="none" w:sz="0" w:space="0" w:color="auto"/>
        <w:right w:val="none" w:sz="0" w:space="0" w:color="auto"/>
      </w:divBdr>
    </w:div>
    <w:div w:id="1565525325">
      <w:bodyDiv w:val="1"/>
      <w:marLeft w:val="0"/>
      <w:marRight w:val="0"/>
      <w:marTop w:val="0"/>
      <w:marBottom w:val="0"/>
      <w:divBdr>
        <w:top w:val="none" w:sz="0" w:space="0" w:color="auto"/>
        <w:left w:val="none" w:sz="0" w:space="0" w:color="auto"/>
        <w:bottom w:val="none" w:sz="0" w:space="0" w:color="auto"/>
        <w:right w:val="none" w:sz="0" w:space="0" w:color="auto"/>
      </w:divBdr>
    </w:div>
    <w:div w:id="21379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cademy.ac.uk/system/files/learning-teaching-labs.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sciencedirect.com/science/article/pii/S18770428110116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academy.ac.uk/sites/default/files/learning-teaching-theory.pd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eachingcommons.stanford.edu/resources/teaching-resources/teaching-strategies/laboratory-teaching-guidelin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linders.edu.au/Teaching_and_Learning_Files/Documents/de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Ali</dc:creator>
  <cp:keywords/>
  <dc:description/>
  <cp:lastModifiedBy>Press, Ali</cp:lastModifiedBy>
  <cp:revision>2</cp:revision>
  <dcterms:created xsi:type="dcterms:W3CDTF">2018-09-12T12:16:00Z</dcterms:created>
  <dcterms:modified xsi:type="dcterms:W3CDTF">2018-09-12T12:16:00Z</dcterms:modified>
</cp:coreProperties>
</file>